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8021C" w14:textId="77777777" w:rsidR="005025D8" w:rsidRDefault="00290806">
      <w:pPr>
        <w:pStyle w:val="Title"/>
        <w:rPr>
          <w:b w:val="0"/>
        </w:rPr>
      </w:pPr>
      <w:proofErr w:type="spellStart"/>
      <w:r>
        <w:rPr>
          <w:sz w:val="32"/>
          <w:szCs w:val="32"/>
        </w:rPr>
        <w:t>Judul</w:t>
      </w:r>
      <w:proofErr w:type="spellEnd"/>
      <w:r>
        <w:rPr>
          <w:sz w:val="32"/>
          <w:szCs w:val="32"/>
        </w:rPr>
        <w:t xml:space="preserve"> </w:t>
      </w:r>
      <w:proofErr w:type="spellStart"/>
      <w:r>
        <w:rPr>
          <w:sz w:val="32"/>
          <w:szCs w:val="32"/>
        </w:rPr>
        <w:t>ditulis</w:t>
      </w:r>
      <w:proofErr w:type="spellEnd"/>
      <w:r>
        <w:rPr>
          <w:sz w:val="32"/>
          <w:szCs w:val="32"/>
        </w:rPr>
        <w:t xml:space="preserve"> </w:t>
      </w:r>
      <w:proofErr w:type="spellStart"/>
      <w:r>
        <w:rPr>
          <w:sz w:val="32"/>
          <w:szCs w:val="32"/>
        </w:rPr>
        <w:t>dengan</w:t>
      </w:r>
      <w:proofErr w:type="spellEnd"/>
      <w:r>
        <w:rPr>
          <w:sz w:val="32"/>
          <w:szCs w:val="32"/>
        </w:rPr>
        <w:t xml:space="preserve"> Sentence case </w:t>
      </w:r>
      <w:proofErr w:type="spellStart"/>
      <w:r>
        <w:rPr>
          <w:sz w:val="32"/>
          <w:szCs w:val="32"/>
        </w:rPr>
        <w:t>dengan</w:t>
      </w:r>
      <w:proofErr w:type="spellEnd"/>
      <w:r>
        <w:rPr>
          <w:sz w:val="32"/>
          <w:szCs w:val="32"/>
        </w:rPr>
        <w:t xml:space="preserve"> </w:t>
      </w:r>
      <w:proofErr w:type="spellStart"/>
      <w:r>
        <w:rPr>
          <w:sz w:val="32"/>
          <w:szCs w:val="32"/>
        </w:rPr>
        <w:t>maksimum</w:t>
      </w:r>
      <w:proofErr w:type="spellEnd"/>
      <w:r>
        <w:rPr>
          <w:sz w:val="32"/>
          <w:szCs w:val="32"/>
        </w:rPr>
        <w:t xml:space="preserve"> 16 kata </w:t>
      </w:r>
      <w:proofErr w:type="spellStart"/>
      <w:r>
        <w:rPr>
          <w:sz w:val="32"/>
          <w:szCs w:val="32"/>
        </w:rPr>
        <w:t>dengan</w:t>
      </w:r>
      <w:proofErr w:type="spellEnd"/>
      <w:r>
        <w:rPr>
          <w:sz w:val="32"/>
          <w:szCs w:val="32"/>
        </w:rPr>
        <w:t xml:space="preserve"> </w:t>
      </w:r>
      <w:proofErr w:type="spellStart"/>
      <w:r>
        <w:rPr>
          <w:sz w:val="32"/>
          <w:szCs w:val="32"/>
        </w:rPr>
        <w:t>huruf</w:t>
      </w:r>
      <w:proofErr w:type="spellEnd"/>
      <w:r>
        <w:rPr>
          <w:sz w:val="32"/>
          <w:szCs w:val="32"/>
        </w:rPr>
        <w:t xml:space="preserve"> Times New Roman center </w:t>
      </w:r>
      <w:proofErr w:type="spellStart"/>
      <w:r>
        <w:rPr>
          <w:sz w:val="32"/>
          <w:szCs w:val="32"/>
        </w:rPr>
        <w:t>cetak</w:t>
      </w:r>
      <w:proofErr w:type="spellEnd"/>
      <w:r>
        <w:rPr>
          <w:sz w:val="32"/>
          <w:szCs w:val="32"/>
        </w:rPr>
        <w:t xml:space="preserve"> </w:t>
      </w:r>
      <w:proofErr w:type="spellStart"/>
      <w:r>
        <w:rPr>
          <w:sz w:val="32"/>
          <w:szCs w:val="32"/>
        </w:rPr>
        <w:t>tebal</w:t>
      </w:r>
      <w:proofErr w:type="spellEnd"/>
      <w:r>
        <w:rPr>
          <w:sz w:val="32"/>
          <w:szCs w:val="32"/>
        </w:rPr>
        <w:t xml:space="preserve"> 16pt</w:t>
      </w:r>
    </w:p>
    <w:p w14:paraId="28E5DCCA" w14:textId="77777777" w:rsidR="005025D8" w:rsidRDefault="005025D8">
      <w:pPr>
        <w:jc w:val="center"/>
      </w:pPr>
    </w:p>
    <w:p w14:paraId="15540B73" w14:textId="77777777" w:rsidR="005025D8" w:rsidRDefault="00290806">
      <w:pPr>
        <w:jc w:val="center"/>
      </w:pPr>
      <w:r>
        <w:rPr>
          <w:b/>
        </w:rPr>
        <w:t>First Author</w:t>
      </w:r>
      <w:proofErr w:type="gramStart"/>
      <w:r>
        <w:rPr>
          <w:b/>
          <w:vertAlign w:val="superscript"/>
        </w:rPr>
        <w:t>1,*</w:t>
      </w:r>
      <w:proofErr w:type="gramEnd"/>
      <w:r>
        <w:rPr>
          <w:b/>
        </w:rPr>
        <w:t>, Second Author</w:t>
      </w:r>
      <w:r>
        <w:rPr>
          <w:b/>
          <w:vertAlign w:val="superscript"/>
        </w:rPr>
        <w:t>2</w:t>
      </w:r>
      <w:r>
        <w:rPr>
          <w:b/>
        </w:rPr>
        <w:t>, Third Author</w:t>
      </w:r>
      <w:r>
        <w:rPr>
          <w:b/>
          <w:vertAlign w:val="superscript"/>
        </w:rPr>
        <w:t>3</w:t>
      </w:r>
      <w:r>
        <w:rPr>
          <w:b/>
        </w:rPr>
        <w:t xml:space="preserve"> (10 pt)</w:t>
      </w:r>
    </w:p>
    <w:p w14:paraId="5447FAFD" w14:textId="5ADFEE18" w:rsidR="005025D8" w:rsidRDefault="00290806">
      <w:pPr>
        <w:jc w:val="center"/>
        <w:rPr>
          <w:sz w:val="18"/>
          <w:szCs w:val="18"/>
        </w:rPr>
      </w:pPr>
      <w:r>
        <w:rPr>
          <w:sz w:val="18"/>
          <w:szCs w:val="18"/>
          <w:vertAlign w:val="superscript"/>
        </w:rPr>
        <w:t>1,3</w:t>
      </w:r>
      <w:r>
        <w:rPr>
          <w:sz w:val="18"/>
          <w:szCs w:val="18"/>
        </w:rPr>
        <w:t xml:space="preserve">Department of Electrical and Computer Engineering, </w:t>
      </w:r>
      <w:r w:rsidR="000D6D8D">
        <w:rPr>
          <w:sz w:val="18"/>
          <w:szCs w:val="18"/>
        </w:rPr>
        <w:t xml:space="preserve">Universitas </w:t>
      </w:r>
      <w:proofErr w:type="spellStart"/>
      <w:r w:rsidR="000D6D8D">
        <w:rPr>
          <w:sz w:val="18"/>
          <w:szCs w:val="18"/>
        </w:rPr>
        <w:t>Gunadarma</w:t>
      </w:r>
      <w:proofErr w:type="spellEnd"/>
      <w:r>
        <w:rPr>
          <w:sz w:val="18"/>
          <w:szCs w:val="18"/>
        </w:rPr>
        <w:t xml:space="preserve">, </w:t>
      </w:r>
      <w:r w:rsidR="000D6D8D">
        <w:rPr>
          <w:sz w:val="18"/>
          <w:szCs w:val="18"/>
        </w:rPr>
        <w:t>Indonesia</w:t>
      </w:r>
      <w:r>
        <w:rPr>
          <w:sz w:val="18"/>
          <w:szCs w:val="18"/>
        </w:rPr>
        <w:t xml:space="preserve"> (9 pt)</w:t>
      </w:r>
    </w:p>
    <w:p w14:paraId="6874AF4C" w14:textId="5A5008EB" w:rsidR="005025D8" w:rsidRDefault="00290806">
      <w:pPr>
        <w:jc w:val="center"/>
        <w:rPr>
          <w:sz w:val="18"/>
          <w:szCs w:val="18"/>
        </w:rPr>
      </w:pPr>
      <w:r>
        <w:rPr>
          <w:sz w:val="18"/>
          <w:szCs w:val="18"/>
          <w:vertAlign w:val="superscript"/>
        </w:rPr>
        <w:t>2</w:t>
      </w:r>
      <w:r w:rsidR="00573DD7" w:rsidRPr="00573DD7">
        <w:rPr>
          <w:sz w:val="18"/>
          <w:szCs w:val="18"/>
        </w:rPr>
        <w:t>Department of Information Systems</w:t>
      </w:r>
      <w:r>
        <w:rPr>
          <w:sz w:val="18"/>
          <w:szCs w:val="18"/>
        </w:rPr>
        <w:t xml:space="preserve">, </w:t>
      </w:r>
      <w:r w:rsidR="000D6D8D">
        <w:rPr>
          <w:sz w:val="18"/>
          <w:szCs w:val="18"/>
        </w:rPr>
        <w:t xml:space="preserve">Universitas </w:t>
      </w:r>
      <w:proofErr w:type="spellStart"/>
      <w:r w:rsidR="000D6D8D">
        <w:rPr>
          <w:sz w:val="18"/>
          <w:szCs w:val="18"/>
        </w:rPr>
        <w:t>Dirgantara</w:t>
      </w:r>
      <w:proofErr w:type="spellEnd"/>
      <w:r w:rsidR="000D6D8D">
        <w:rPr>
          <w:sz w:val="18"/>
          <w:szCs w:val="18"/>
        </w:rPr>
        <w:t xml:space="preserve"> </w:t>
      </w:r>
      <w:proofErr w:type="spellStart"/>
      <w:r w:rsidR="000D6D8D">
        <w:rPr>
          <w:sz w:val="18"/>
          <w:szCs w:val="18"/>
        </w:rPr>
        <w:t>Marsekal</w:t>
      </w:r>
      <w:proofErr w:type="spellEnd"/>
      <w:r w:rsidR="000D6D8D">
        <w:rPr>
          <w:sz w:val="18"/>
          <w:szCs w:val="18"/>
        </w:rPr>
        <w:t xml:space="preserve"> </w:t>
      </w:r>
      <w:proofErr w:type="spellStart"/>
      <w:r w:rsidR="000D6D8D">
        <w:rPr>
          <w:sz w:val="18"/>
          <w:szCs w:val="18"/>
        </w:rPr>
        <w:t>Suryadarma</w:t>
      </w:r>
      <w:proofErr w:type="spellEnd"/>
      <w:r>
        <w:rPr>
          <w:sz w:val="18"/>
          <w:szCs w:val="18"/>
        </w:rPr>
        <w:t>, Indonesia (9 pt)</w:t>
      </w:r>
    </w:p>
    <w:p w14:paraId="5F75EC52" w14:textId="06180767" w:rsidR="005025D8" w:rsidRPr="007F748E" w:rsidRDefault="007F748E">
      <w:pPr>
        <w:pBdr>
          <w:top w:val="nil"/>
          <w:left w:val="nil"/>
          <w:bottom w:val="nil"/>
          <w:right w:val="nil"/>
          <w:between w:val="nil"/>
        </w:pBdr>
        <w:spacing w:after="200" w:line="276" w:lineRule="auto"/>
        <w:jc w:val="center"/>
        <w:rPr>
          <w:rFonts w:eastAsia="Calibri"/>
          <w:color w:val="000000"/>
          <w:sz w:val="18"/>
          <w:szCs w:val="18"/>
        </w:rPr>
      </w:pPr>
      <w:r w:rsidRPr="007F748E">
        <w:rPr>
          <w:rFonts w:eastAsia="Calibri"/>
          <w:color w:val="000000"/>
          <w:sz w:val="18"/>
          <w:szCs w:val="18"/>
        </w:rPr>
        <w:t>author1@gmail.com, author2@gmail.com, author3@gmail.com</w:t>
      </w:r>
    </w:p>
    <w:tbl>
      <w:tblPr>
        <w:tblStyle w:val="a"/>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283"/>
        <w:gridCol w:w="6095"/>
      </w:tblGrid>
      <w:tr w:rsidR="005025D8" w14:paraId="27FAB6DA" w14:textId="77777777" w:rsidTr="00CB09B5">
        <w:tc>
          <w:tcPr>
            <w:tcW w:w="2802" w:type="dxa"/>
            <w:tcBorders>
              <w:top w:val="single" w:sz="4" w:space="0" w:color="000000"/>
              <w:left w:val="nil"/>
              <w:bottom w:val="single" w:sz="4" w:space="0" w:color="000000"/>
              <w:right w:val="nil"/>
            </w:tcBorders>
          </w:tcPr>
          <w:p w14:paraId="49F7ED57" w14:textId="77777777" w:rsidR="005025D8" w:rsidRDefault="00290806">
            <w:pPr>
              <w:spacing w:before="120"/>
              <w:jc w:val="both"/>
            </w:pPr>
            <w:r w:rsidRPr="007F748E">
              <w:rPr>
                <w:sz w:val="18"/>
                <w:szCs w:val="18"/>
              </w:rPr>
              <w:t xml:space="preserve"> </w:t>
            </w:r>
            <w:r>
              <w:rPr>
                <w:b/>
              </w:rPr>
              <w:t>Article Info</w:t>
            </w:r>
          </w:p>
        </w:tc>
        <w:tc>
          <w:tcPr>
            <w:tcW w:w="283" w:type="dxa"/>
            <w:tcBorders>
              <w:top w:val="single" w:sz="4" w:space="0" w:color="000000"/>
              <w:left w:val="nil"/>
              <w:bottom w:val="nil"/>
              <w:right w:val="nil"/>
            </w:tcBorders>
          </w:tcPr>
          <w:p w14:paraId="4758FD7E" w14:textId="77777777" w:rsidR="005025D8" w:rsidRDefault="005025D8">
            <w:pPr>
              <w:spacing w:before="120"/>
              <w:jc w:val="center"/>
            </w:pPr>
          </w:p>
        </w:tc>
        <w:tc>
          <w:tcPr>
            <w:tcW w:w="6095" w:type="dxa"/>
            <w:tcBorders>
              <w:top w:val="single" w:sz="4" w:space="0" w:color="000000"/>
              <w:left w:val="nil"/>
              <w:bottom w:val="single" w:sz="4" w:space="0" w:color="000000"/>
              <w:right w:val="nil"/>
            </w:tcBorders>
          </w:tcPr>
          <w:p w14:paraId="3C01B147" w14:textId="77777777" w:rsidR="005025D8" w:rsidRDefault="00290806">
            <w:pPr>
              <w:spacing w:before="120"/>
              <w:rPr>
                <w:color w:val="000000"/>
                <w:sz w:val="24"/>
                <w:szCs w:val="24"/>
              </w:rPr>
            </w:pPr>
            <w:r>
              <w:rPr>
                <w:b/>
                <w:color w:val="000000"/>
              </w:rPr>
              <w:t xml:space="preserve">ABSTRAK </w:t>
            </w:r>
            <w:r>
              <w:rPr>
                <w:sz w:val="18"/>
                <w:szCs w:val="18"/>
              </w:rPr>
              <w:t>(10 PT)</w:t>
            </w:r>
          </w:p>
        </w:tc>
      </w:tr>
      <w:tr w:rsidR="005025D8" w14:paraId="57CF4FB9" w14:textId="77777777" w:rsidTr="00CB09B5">
        <w:trPr>
          <w:cantSplit/>
          <w:trHeight w:val="1268"/>
        </w:trPr>
        <w:tc>
          <w:tcPr>
            <w:tcW w:w="2802" w:type="dxa"/>
            <w:tcBorders>
              <w:top w:val="single" w:sz="4" w:space="0" w:color="000000"/>
              <w:left w:val="nil"/>
              <w:bottom w:val="single" w:sz="4" w:space="0" w:color="000000"/>
              <w:right w:val="nil"/>
            </w:tcBorders>
          </w:tcPr>
          <w:p w14:paraId="58459CAA" w14:textId="77777777" w:rsidR="005025D8" w:rsidRDefault="00290806">
            <w:pPr>
              <w:spacing w:before="120" w:after="120"/>
              <w:jc w:val="both"/>
            </w:pPr>
            <w:r>
              <w:rPr>
                <w:b/>
                <w:i/>
              </w:rPr>
              <w:t>Article history:</w:t>
            </w:r>
          </w:p>
          <w:p w14:paraId="01980CF0" w14:textId="77777777" w:rsidR="005025D8" w:rsidRDefault="00290806">
            <w:pPr>
              <w:jc w:val="both"/>
            </w:pPr>
            <w:r>
              <w:t>Received October 2, 2020</w:t>
            </w:r>
          </w:p>
          <w:p w14:paraId="41350B3C" w14:textId="77777777" w:rsidR="005025D8" w:rsidRDefault="00290806">
            <w:pPr>
              <w:jc w:val="both"/>
            </w:pPr>
            <w:r>
              <w:t>Accepted October 10, 2020</w:t>
            </w:r>
          </w:p>
          <w:p w14:paraId="2AFCD18B" w14:textId="77777777" w:rsidR="005025D8" w:rsidRDefault="00290806">
            <w:pPr>
              <w:jc w:val="both"/>
            </w:pPr>
            <w:r>
              <w:t>Published November 1, 2020</w:t>
            </w:r>
          </w:p>
        </w:tc>
        <w:tc>
          <w:tcPr>
            <w:tcW w:w="283" w:type="dxa"/>
            <w:vMerge w:val="restart"/>
            <w:tcBorders>
              <w:top w:val="nil"/>
              <w:left w:val="nil"/>
              <w:bottom w:val="nil"/>
              <w:right w:val="nil"/>
            </w:tcBorders>
          </w:tcPr>
          <w:p w14:paraId="3FFF9125" w14:textId="77777777" w:rsidR="005025D8" w:rsidRDefault="005025D8">
            <w:pPr>
              <w:spacing w:before="120"/>
              <w:jc w:val="both"/>
            </w:pPr>
          </w:p>
        </w:tc>
        <w:tc>
          <w:tcPr>
            <w:tcW w:w="6095" w:type="dxa"/>
            <w:vMerge w:val="restart"/>
            <w:tcBorders>
              <w:top w:val="single" w:sz="4" w:space="0" w:color="000000"/>
              <w:left w:val="nil"/>
              <w:bottom w:val="nil"/>
              <w:right w:val="nil"/>
            </w:tcBorders>
          </w:tcPr>
          <w:p w14:paraId="4A701581" w14:textId="7AC262D2" w:rsidR="005025D8" w:rsidRPr="00CB09B5" w:rsidRDefault="00290806">
            <w:pPr>
              <w:jc w:val="both"/>
            </w:pPr>
            <w:r w:rsidRPr="00CB09B5">
              <w:t xml:space="preserve">Abstract </w:t>
            </w:r>
            <w:proofErr w:type="spellStart"/>
            <w:r w:rsidRPr="00CB09B5">
              <w:t>ditulis</w:t>
            </w:r>
            <w:proofErr w:type="spellEnd"/>
            <w:r w:rsidRPr="00CB09B5">
              <w:t xml:space="preserve"> </w:t>
            </w:r>
            <w:proofErr w:type="spellStart"/>
            <w:r w:rsidRPr="00CB09B5">
              <w:t>dalam</w:t>
            </w:r>
            <w:proofErr w:type="spellEnd"/>
            <w:r w:rsidRPr="00CB09B5">
              <w:t xml:space="preserve"> </w:t>
            </w:r>
            <w:proofErr w:type="spellStart"/>
            <w:r w:rsidRPr="00CB09B5">
              <w:t>bahasa</w:t>
            </w:r>
            <w:proofErr w:type="spellEnd"/>
            <w:r w:rsidRPr="00CB09B5">
              <w:t xml:space="preserve"> </w:t>
            </w:r>
            <w:proofErr w:type="spellStart"/>
            <w:r w:rsidRPr="00CB09B5">
              <w:t>Inggris</w:t>
            </w:r>
            <w:proofErr w:type="spellEnd"/>
            <w:r w:rsidRPr="00CB09B5">
              <w:t xml:space="preserve"> </w:t>
            </w:r>
            <w:proofErr w:type="spellStart"/>
            <w:r w:rsidRPr="00CB09B5">
              <w:t>jika</w:t>
            </w:r>
            <w:proofErr w:type="spellEnd"/>
            <w:r w:rsidRPr="00CB09B5">
              <w:t xml:space="preserve"> </w:t>
            </w:r>
            <w:proofErr w:type="spellStart"/>
            <w:r w:rsidRPr="00CB09B5">
              <w:t>judul</w:t>
            </w:r>
            <w:proofErr w:type="spellEnd"/>
            <w:r w:rsidRPr="00CB09B5">
              <w:t xml:space="preserve"> </w:t>
            </w:r>
            <w:proofErr w:type="spellStart"/>
            <w:r w:rsidRPr="00CB09B5">
              <w:t>artikel</w:t>
            </w:r>
            <w:proofErr w:type="spellEnd"/>
            <w:r w:rsidRPr="00CB09B5">
              <w:t xml:space="preserve"> </w:t>
            </w:r>
            <w:proofErr w:type="spellStart"/>
            <w:r w:rsidRPr="00CB09B5">
              <w:t>ditulis</w:t>
            </w:r>
            <w:proofErr w:type="spellEnd"/>
            <w:r w:rsidRPr="00CB09B5">
              <w:t xml:space="preserve"> </w:t>
            </w:r>
            <w:proofErr w:type="spellStart"/>
            <w:r w:rsidRPr="00CB09B5">
              <w:t>dalam</w:t>
            </w:r>
            <w:proofErr w:type="spellEnd"/>
            <w:r w:rsidRPr="00CB09B5">
              <w:t xml:space="preserve"> </w:t>
            </w:r>
            <w:proofErr w:type="spellStart"/>
            <w:r w:rsidRPr="00CB09B5">
              <w:t>bahasa</w:t>
            </w:r>
            <w:proofErr w:type="spellEnd"/>
            <w:r w:rsidRPr="00CB09B5">
              <w:t xml:space="preserve"> </w:t>
            </w:r>
            <w:proofErr w:type="spellStart"/>
            <w:r w:rsidRPr="00CB09B5">
              <w:t>Inggris</w:t>
            </w:r>
            <w:proofErr w:type="spellEnd"/>
            <w:r w:rsidRPr="00CB09B5">
              <w:t xml:space="preserve">, dan </w:t>
            </w:r>
            <w:proofErr w:type="spellStart"/>
            <w:r w:rsidRPr="00CB09B5">
              <w:t>sebaliknya</w:t>
            </w:r>
            <w:proofErr w:type="spellEnd"/>
            <w:r w:rsidRPr="00CB09B5">
              <w:t xml:space="preserve">. Panjang </w:t>
            </w:r>
            <w:proofErr w:type="spellStart"/>
            <w:r w:rsidRPr="00CB09B5">
              <w:t>abstrak</w:t>
            </w:r>
            <w:proofErr w:type="spellEnd"/>
            <w:r w:rsidRPr="00CB09B5">
              <w:t xml:space="preserve"> </w:t>
            </w:r>
            <w:proofErr w:type="spellStart"/>
            <w:r w:rsidRPr="00CB09B5">
              <w:t>maksimal</w:t>
            </w:r>
            <w:proofErr w:type="spellEnd"/>
            <w:r w:rsidRPr="00CB09B5">
              <w:t xml:space="preserve"> </w:t>
            </w:r>
            <w:proofErr w:type="spellStart"/>
            <w:r w:rsidRPr="00CB09B5">
              <w:t>adalah</w:t>
            </w:r>
            <w:proofErr w:type="spellEnd"/>
            <w:r w:rsidRPr="00CB09B5">
              <w:t xml:space="preserve"> 150 kata </w:t>
            </w:r>
            <w:proofErr w:type="spellStart"/>
            <w:r w:rsidRPr="00CB09B5">
              <w:t>atau</w:t>
            </w:r>
            <w:proofErr w:type="spellEnd"/>
            <w:r w:rsidRPr="00CB09B5">
              <w:t xml:space="preserve"> </w:t>
            </w:r>
            <w:proofErr w:type="spellStart"/>
            <w:r w:rsidRPr="00CB09B5">
              <w:t>satu</w:t>
            </w:r>
            <w:proofErr w:type="spellEnd"/>
            <w:r w:rsidRPr="00CB09B5">
              <w:t xml:space="preserve"> </w:t>
            </w:r>
            <w:proofErr w:type="spellStart"/>
            <w:r w:rsidRPr="00CB09B5">
              <w:t>paragraf</w:t>
            </w:r>
            <w:proofErr w:type="spellEnd"/>
            <w:r w:rsidRPr="00CB09B5">
              <w:t xml:space="preserve">, dan </w:t>
            </w:r>
            <w:proofErr w:type="spellStart"/>
            <w:r w:rsidRPr="00CB09B5">
              <w:t>merupakan</w:t>
            </w:r>
            <w:proofErr w:type="spellEnd"/>
            <w:r w:rsidRPr="00CB09B5">
              <w:t xml:space="preserve"> </w:t>
            </w:r>
            <w:proofErr w:type="spellStart"/>
            <w:r w:rsidRPr="00CB09B5">
              <w:t>ringkasan</w:t>
            </w:r>
            <w:proofErr w:type="spellEnd"/>
            <w:r w:rsidRPr="00CB09B5">
              <w:t xml:space="preserve"> </w:t>
            </w:r>
            <w:proofErr w:type="spellStart"/>
            <w:r w:rsidRPr="00CB09B5">
              <w:t>semua</w:t>
            </w:r>
            <w:proofErr w:type="spellEnd"/>
            <w:r w:rsidRPr="00CB09B5">
              <w:t xml:space="preserve"> </w:t>
            </w:r>
            <w:proofErr w:type="spellStart"/>
            <w:r w:rsidRPr="00CB09B5">
              <w:t>kandungan</w:t>
            </w:r>
            <w:proofErr w:type="spellEnd"/>
            <w:r w:rsidRPr="00CB09B5">
              <w:t xml:space="preserve"> </w:t>
            </w:r>
            <w:proofErr w:type="spellStart"/>
            <w:r w:rsidRPr="00CB09B5">
              <w:t>makalah</w:t>
            </w:r>
            <w:proofErr w:type="spellEnd"/>
            <w:r w:rsidRPr="00CB09B5">
              <w:t xml:space="preserve">, </w:t>
            </w:r>
            <w:proofErr w:type="spellStart"/>
            <w:r w:rsidRPr="00CB09B5">
              <w:t>termasuk</w:t>
            </w:r>
            <w:proofErr w:type="spellEnd"/>
            <w:r w:rsidRPr="00CB09B5">
              <w:t xml:space="preserve"> </w:t>
            </w:r>
            <w:proofErr w:type="spellStart"/>
            <w:r w:rsidRPr="00CB09B5">
              <w:t>tujuan</w:t>
            </w:r>
            <w:proofErr w:type="spellEnd"/>
            <w:r w:rsidRPr="00CB09B5">
              <w:t xml:space="preserve"> </w:t>
            </w:r>
            <w:proofErr w:type="spellStart"/>
            <w:r w:rsidRPr="00CB09B5">
              <w:t>penelitian</w:t>
            </w:r>
            <w:proofErr w:type="spellEnd"/>
            <w:r w:rsidRPr="00CB09B5">
              <w:t xml:space="preserve">, </w:t>
            </w:r>
            <w:proofErr w:type="spellStart"/>
            <w:r w:rsidRPr="00CB09B5">
              <w:t>metodologi</w:t>
            </w:r>
            <w:proofErr w:type="spellEnd"/>
            <w:r w:rsidRPr="00CB09B5">
              <w:t xml:space="preserve">, </w:t>
            </w:r>
            <w:proofErr w:type="spellStart"/>
            <w:r w:rsidRPr="00CB09B5">
              <w:t>hasil</w:t>
            </w:r>
            <w:proofErr w:type="spellEnd"/>
            <w:r w:rsidRPr="00CB09B5">
              <w:t xml:space="preserve"> dan </w:t>
            </w:r>
            <w:proofErr w:type="spellStart"/>
            <w:r w:rsidRPr="00CB09B5">
              <w:t>pembahasan</w:t>
            </w:r>
            <w:proofErr w:type="spellEnd"/>
            <w:r w:rsidRPr="00CB09B5">
              <w:t xml:space="preserve">, </w:t>
            </w:r>
            <w:proofErr w:type="spellStart"/>
            <w:r w:rsidRPr="00CB09B5">
              <w:t>serta</w:t>
            </w:r>
            <w:proofErr w:type="spellEnd"/>
            <w:r w:rsidRPr="00CB09B5">
              <w:t xml:space="preserve"> </w:t>
            </w:r>
            <w:proofErr w:type="spellStart"/>
            <w:r w:rsidRPr="00CB09B5">
              <w:t>kesimpulan</w:t>
            </w:r>
            <w:proofErr w:type="spellEnd"/>
            <w:r w:rsidRPr="00CB09B5">
              <w:t xml:space="preserve">. </w:t>
            </w:r>
            <w:proofErr w:type="gramStart"/>
            <w:r w:rsidRPr="00CB09B5">
              <w:t>Jenis</w:t>
            </w:r>
            <w:proofErr w:type="gramEnd"/>
            <w:r w:rsidRPr="00CB09B5">
              <w:t xml:space="preserve"> font yang </w:t>
            </w:r>
            <w:proofErr w:type="spellStart"/>
            <w:r w:rsidRPr="00CB09B5">
              <w:t>digunakan</w:t>
            </w:r>
            <w:proofErr w:type="spellEnd"/>
            <w:r w:rsidRPr="00CB09B5">
              <w:t xml:space="preserve"> </w:t>
            </w:r>
            <w:proofErr w:type="spellStart"/>
            <w:r w:rsidRPr="00CB09B5">
              <w:t>adalah</w:t>
            </w:r>
            <w:proofErr w:type="spellEnd"/>
            <w:r w:rsidRPr="00CB09B5">
              <w:t xml:space="preserve"> Times New Roman </w:t>
            </w:r>
            <w:proofErr w:type="spellStart"/>
            <w:r w:rsidRPr="00CB09B5">
              <w:t>dengan</w:t>
            </w:r>
            <w:proofErr w:type="spellEnd"/>
            <w:r w:rsidRPr="00CB09B5">
              <w:t xml:space="preserve"> </w:t>
            </w:r>
            <w:proofErr w:type="spellStart"/>
            <w:r w:rsidRPr="00CB09B5">
              <w:t>ukuran</w:t>
            </w:r>
            <w:proofErr w:type="spellEnd"/>
            <w:r w:rsidRPr="00CB09B5">
              <w:t xml:space="preserve"> </w:t>
            </w:r>
            <w:r w:rsidR="00CB09B5">
              <w:t>10</w:t>
            </w:r>
            <w:r w:rsidRPr="00CB09B5">
              <w:t>.</w:t>
            </w:r>
          </w:p>
          <w:p w14:paraId="16DDD8B5" w14:textId="1C85F564" w:rsidR="005025D8" w:rsidRPr="00CB09B5" w:rsidRDefault="00290806" w:rsidP="007F748E">
            <w:pPr>
              <w:jc w:val="both"/>
            </w:pPr>
            <w:proofErr w:type="spellStart"/>
            <w:r w:rsidRPr="00CB09B5">
              <w:t>Abstrak</w:t>
            </w:r>
            <w:proofErr w:type="spellEnd"/>
            <w:r w:rsidRPr="00CB09B5">
              <w:t xml:space="preserve"> </w:t>
            </w:r>
            <w:proofErr w:type="spellStart"/>
            <w:r w:rsidRPr="00CB09B5">
              <w:t>ditulis</w:t>
            </w:r>
            <w:proofErr w:type="spellEnd"/>
            <w:r w:rsidRPr="00CB09B5">
              <w:t xml:space="preserve"> </w:t>
            </w:r>
            <w:proofErr w:type="spellStart"/>
            <w:r w:rsidRPr="00CB09B5">
              <w:t>dalam</w:t>
            </w:r>
            <w:proofErr w:type="spellEnd"/>
            <w:r w:rsidRPr="00CB09B5">
              <w:t xml:space="preserve"> </w:t>
            </w:r>
            <w:proofErr w:type="spellStart"/>
            <w:r w:rsidRPr="00CB09B5">
              <w:t>bahasa</w:t>
            </w:r>
            <w:proofErr w:type="spellEnd"/>
            <w:r w:rsidRPr="00CB09B5">
              <w:t xml:space="preserve"> Indonesia </w:t>
            </w:r>
            <w:proofErr w:type="spellStart"/>
            <w:r w:rsidRPr="00CB09B5">
              <w:t>jika</w:t>
            </w:r>
            <w:proofErr w:type="spellEnd"/>
            <w:r w:rsidRPr="00CB09B5">
              <w:t xml:space="preserve"> </w:t>
            </w:r>
            <w:proofErr w:type="spellStart"/>
            <w:r w:rsidRPr="00CB09B5">
              <w:t>judul</w:t>
            </w:r>
            <w:proofErr w:type="spellEnd"/>
            <w:r w:rsidRPr="00CB09B5">
              <w:t xml:space="preserve"> </w:t>
            </w:r>
            <w:proofErr w:type="spellStart"/>
            <w:r w:rsidRPr="00CB09B5">
              <w:t>artikel</w:t>
            </w:r>
            <w:proofErr w:type="spellEnd"/>
            <w:r w:rsidRPr="00CB09B5">
              <w:t xml:space="preserve"> </w:t>
            </w:r>
            <w:proofErr w:type="spellStart"/>
            <w:r w:rsidRPr="00CB09B5">
              <w:t>ditulis</w:t>
            </w:r>
            <w:proofErr w:type="spellEnd"/>
            <w:r w:rsidRPr="00CB09B5">
              <w:t xml:space="preserve"> </w:t>
            </w:r>
            <w:proofErr w:type="spellStart"/>
            <w:r w:rsidRPr="00CB09B5">
              <w:t>dalam</w:t>
            </w:r>
            <w:proofErr w:type="spellEnd"/>
            <w:r w:rsidRPr="00CB09B5">
              <w:t xml:space="preserve"> </w:t>
            </w:r>
            <w:proofErr w:type="spellStart"/>
            <w:r w:rsidRPr="00CB09B5">
              <w:t>bahasa</w:t>
            </w:r>
            <w:proofErr w:type="spellEnd"/>
            <w:r w:rsidRPr="00CB09B5">
              <w:t xml:space="preserve"> Indonesia, dan </w:t>
            </w:r>
            <w:proofErr w:type="spellStart"/>
            <w:r w:rsidRPr="00CB09B5">
              <w:t>sebaliknya</w:t>
            </w:r>
            <w:proofErr w:type="spellEnd"/>
            <w:r w:rsidRPr="00CB09B5">
              <w:t xml:space="preserve">. Panjang </w:t>
            </w:r>
            <w:proofErr w:type="spellStart"/>
            <w:r w:rsidRPr="00CB09B5">
              <w:t>abstrak</w:t>
            </w:r>
            <w:proofErr w:type="spellEnd"/>
            <w:r w:rsidRPr="00CB09B5">
              <w:t xml:space="preserve"> </w:t>
            </w:r>
            <w:proofErr w:type="spellStart"/>
            <w:r w:rsidRPr="00CB09B5">
              <w:t>maksimal</w:t>
            </w:r>
            <w:proofErr w:type="spellEnd"/>
            <w:r w:rsidRPr="00CB09B5">
              <w:t xml:space="preserve"> </w:t>
            </w:r>
            <w:proofErr w:type="spellStart"/>
            <w:r w:rsidRPr="00CB09B5">
              <w:t>adalah</w:t>
            </w:r>
            <w:proofErr w:type="spellEnd"/>
            <w:r w:rsidRPr="00CB09B5">
              <w:t xml:space="preserve"> 150 kata </w:t>
            </w:r>
            <w:proofErr w:type="spellStart"/>
            <w:r w:rsidRPr="00CB09B5">
              <w:t>atau</w:t>
            </w:r>
            <w:proofErr w:type="spellEnd"/>
            <w:r w:rsidRPr="00CB09B5">
              <w:t xml:space="preserve"> </w:t>
            </w:r>
            <w:proofErr w:type="spellStart"/>
            <w:r w:rsidRPr="00CB09B5">
              <w:t>satu</w:t>
            </w:r>
            <w:proofErr w:type="spellEnd"/>
            <w:r w:rsidRPr="00CB09B5">
              <w:t xml:space="preserve"> </w:t>
            </w:r>
            <w:proofErr w:type="spellStart"/>
            <w:r w:rsidRPr="00CB09B5">
              <w:t>paragraf</w:t>
            </w:r>
            <w:proofErr w:type="spellEnd"/>
            <w:r w:rsidRPr="00CB09B5">
              <w:t xml:space="preserve">, dan </w:t>
            </w:r>
            <w:proofErr w:type="spellStart"/>
            <w:r w:rsidRPr="00CB09B5">
              <w:t>merupakan</w:t>
            </w:r>
            <w:proofErr w:type="spellEnd"/>
            <w:r w:rsidRPr="00CB09B5">
              <w:t xml:space="preserve"> </w:t>
            </w:r>
            <w:proofErr w:type="spellStart"/>
            <w:r w:rsidRPr="00CB09B5">
              <w:t>ringkasan</w:t>
            </w:r>
            <w:proofErr w:type="spellEnd"/>
            <w:r w:rsidRPr="00CB09B5">
              <w:t xml:space="preserve"> </w:t>
            </w:r>
            <w:proofErr w:type="spellStart"/>
            <w:r w:rsidRPr="00CB09B5">
              <w:t>semua</w:t>
            </w:r>
            <w:proofErr w:type="spellEnd"/>
            <w:r w:rsidRPr="00CB09B5">
              <w:t xml:space="preserve"> </w:t>
            </w:r>
            <w:proofErr w:type="spellStart"/>
            <w:r w:rsidRPr="00CB09B5">
              <w:t>kandungan</w:t>
            </w:r>
            <w:proofErr w:type="spellEnd"/>
            <w:r w:rsidRPr="00CB09B5">
              <w:t xml:space="preserve"> </w:t>
            </w:r>
            <w:proofErr w:type="spellStart"/>
            <w:r w:rsidRPr="00CB09B5">
              <w:t>makalah</w:t>
            </w:r>
            <w:proofErr w:type="spellEnd"/>
            <w:r w:rsidRPr="00CB09B5">
              <w:t xml:space="preserve">, </w:t>
            </w:r>
            <w:proofErr w:type="spellStart"/>
            <w:r w:rsidRPr="00CB09B5">
              <w:t>termasuk</w:t>
            </w:r>
            <w:proofErr w:type="spellEnd"/>
            <w:r w:rsidRPr="00CB09B5">
              <w:t xml:space="preserve"> </w:t>
            </w:r>
            <w:proofErr w:type="spellStart"/>
            <w:r w:rsidRPr="00CB09B5">
              <w:t>tujuan</w:t>
            </w:r>
            <w:proofErr w:type="spellEnd"/>
            <w:r w:rsidRPr="00CB09B5">
              <w:t xml:space="preserve"> </w:t>
            </w:r>
            <w:proofErr w:type="spellStart"/>
            <w:r w:rsidRPr="00CB09B5">
              <w:t>penelitian</w:t>
            </w:r>
            <w:proofErr w:type="spellEnd"/>
            <w:r w:rsidRPr="00CB09B5">
              <w:t xml:space="preserve">, </w:t>
            </w:r>
            <w:proofErr w:type="spellStart"/>
            <w:r w:rsidRPr="00CB09B5">
              <w:t>metodologi</w:t>
            </w:r>
            <w:proofErr w:type="spellEnd"/>
            <w:r w:rsidRPr="00CB09B5">
              <w:t xml:space="preserve">, </w:t>
            </w:r>
            <w:proofErr w:type="spellStart"/>
            <w:r w:rsidRPr="00CB09B5">
              <w:t>hasil</w:t>
            </w:r>
            <w:proofErr w:type="spellEnd"/>
            <w:r w:rsidRPr="00CB09B5">
              <w:t xml:space="preserve"> dan </w:t>
            </w:r>
            <w:proofErr w:type="spellStart"/>
            <w:r w:rsidRPr="00CB09B5">
              <w:t>pembahasan</w:t>
            </w:r>
            <w:proofErr w:type="spellEnd"/>
            <w:r w:rsidRPr="00CB09B5">
              <w:t xml:space="preserve">, </w:t>
            </w:r>
            <w:proofErr w:type="spellStart"/>
            <w:r w:rsidRPr="00CB09B5">
              <w:t>serta</w:t>
            </w:r>
            <w:proofErr w:type="spellEnd"/>
            <w:r w:rsidRPr="00CB09B5">
              <w:t xml:space="preserve"> </w:t>
            </w:r>
            <w:r w:rsidR="007F748E" w:rsidRPr="00CB09B5">
              <w:t xml:space="preserve">Kesimpulan. </w:t>
            </w:r>
            <w:proofErr w:type="gramStart"/>
            <w:r w:rsidR="007F748E" w:rsidRPr="00CB09B5">
              <w:t>Jenis</w:t>
            </w:r>
            <w:proofErr w:type="gramEnd"/>
            <w:r w:rsidR="007F748E" w:rsidRPr="00CB09B5">
              <w:t xml:space="preserve"> </w:t>
            </w:r>
            <w:r w:rsidRPr="00CB09B5">
              <w:t xml:space="preserve">font yang </w:t>
            </w:r>
            <w:proofErr w:type="spellStart"/>
            <w:r w:rsidRPr="00CB09B5">
              <w:t>digunakan</w:t>
            </w:r>
            <w:proofErr w:type="spellEnd"/>
            <w:r w:rsidRPr="00CB09B5">
              <w:t xml:space="preserve"> </w:t>
            </w:r>
            <w:proofErr w:type="spellStart"/>
            <w:r w:rsidRPr="00CB09B5">
              <w:t>adalah</w:t>
            </w:r>
            <w:proofErr w:type="spellEnd"/>
            <w:r w:rsidRPr="00CB09B5">
              <w:t xml:space="preserve"> Times New Roman </w:t>
            </w:r>
            <w:proofErr w:type="spellStart"/>
            <w:r w:rsidRPr="00CB09B5">
              <w:t>dengan</w:t>
            </w:r>
            <w:proofErr w:type="spellEnd"/>
            <w:r w:rsidRPr="00CB09B5">
              <w:t xml:space="preserve"> </w:t>
            </w:r>
            <w:proofErr w:type="spellStart"/>
            <w:r w:rsidRPr="00CB09B5">
              <w:t>ukuran</w:t>
            </w:r>
            <w:proofErr w:type="spellEnd"/>
            <w:r w:rsidRPr="00CB09B5">
              <w:t xml:space="preserve"> </w:t>
            </w:r>
            <w:r w:rsidR="00CB09B5">
              <w:t>10</w:t>
            </w:r>
            <w:r w:rsidRPr="00CB09B5">
              <w:t>.</w:t>
            </w:r>
          </w:p>
        </w:tc>
      </w:tr>
      <w:tr w:rsidR="005025D8" w14:paraId="43946EE6" w14:textId="77777777" w:rsidTr="00CB09B5">
        <w:trPr>
          <w:cantSplit/>
          <w:trHeight w:val="1231"/>
        </w:trPr>
        <w:tc>
          <w:tcPr>
            <w:tcW w:w="2802" w:type="dxa"/>
            <w:vMerge w:val="restart"/>
            <w:tcBorders>
              <w:top w:val="single" w:sz="4" w:space="0" w:color="000000"/>
              <w:left w:val="nil"/>
              <w:bottom w:val="single" w:sz="4" w:space="0" w:color="000000"/>
              <w:right w:val="nil"/>
            </w:tcBorders>
          </w:tcPr>
          <w:p w14:paraId="47326059" w14:textId="77777777" w:rsidR="005025D8" w:rsidRPr="00180B17" w:rsidRDefault="00290806">
            <w:pPr>
              <w:spacing w:before="120" w:after="120"/>
              <w:jc w:val="both"/>
              <w:rPr>
                <w:lang w:val="it-IT"/>
              </w:rPr>
            </w:pPr>
            <w:r w:rsidRPr="00180B17">
              <w:rPr>
                <w:b/>
                <w:lang w:val="it-IT"/>
              </w:rPr>
              <w:t>Kata Kunci</w:t>
            </w:r>
            <w:r w:rsidRPr="00180B17">
              <w:rPr>
                <w:b/>
                <w:i/>
                <w:lang w:val="it-IT"/>
              </w:rPr>
              <w:t>:</w:t>
            </w:r>
          </w:p>
          <w:p w14:paraId="72A6FEA3" w14:textId="77777777" w:rsidR="005025D8" w:rsidRPr="00180B17" w:rsidRDefault="00290806">
            <w:pPr>
              <w:jc w:val="both"/>
              <w:rPr>
                <w:lang w:val="it-IT"/>
              </w:rPr>
            </w:pPr>
            <w:r w:rsidRPr="00180B17">
              <w:rPr>
                <w:lang w:val="it-IT"/>
              </w:rPr>
              <w:t>Pertama</w:t>
            </w:r>
          </w:p>
          <w:p w14:paraId="0B8397EC" w14:textId="77777777" w:rsidR="005025D8" w:rsidRPr="00180B17" w:rsidRDefault="00290806">
            <w:pPr>
              <w:jc w:val="both"/>
              <w:rPr>
                <w:lang w:val="it-IT"/>
              </w:rPr>
            </w:pPr>
            <w:r w:rsidRPr="00180B17">
              <w:rPr>
                <w:lang w:val="it-IT"/>
              </w:rPr>
              <w:t>Kedua</w:t>
            </w:r>
          </w:p>
          <w:p w14:paraId="5267F101" w14:textId="77777777" w:rsidR="005025D8" w:rsidRPr="00180B17" w:rsidRDefault="00290806">
            <w:pPr>
              <w:jc w:val="both"/>
              <w:rPr>
                <w:lang w:val="it-IT"/>
              </w:rPr>
            </w:pPr>
            <w:r w:rsidRPr="00180B17">
              <w:rPr>
                <w:lang w:val="it-IT"/>
              </w:rPr>
              <w:t>Ketiga</w:t>
            </w:r>
          </w:p>
          <w:p w14:paraId="78959D02" w14:textId="77777777" w:rsidR="005025D8" w:rsidRPr="00180B17" w:rsidRDefault="00290806">
            <w:pPr>
              <w:jc w:val="both"/>
              <w:rPr>
                <w:lang w:val="it-IT"/>
              </w:rPr>
            </w:pPr>
            <w:r w:rsidRPr="00180B17">
              <w:rPr>
                <w:lang w:val="it-IT"/>
              </w:rPr>
              <w:t>Keempat</w:t>
            </w:r>
          </w:p>
          <w:p w14:paraId="1EB55A47" w14:textId="77777777" w:rsidR="005025D8" w:rsidRDefault="00290806">
            <w:pPr>
              <w:jc w:val="both"/>
            </w:pPr>
            <w:proofErr w:type="spellStart"/>
            <w:r>
              <w:t>Kelima</w:t>
            </w:r>
            <w:proofErr w:type="spellEnd"/>
          </w:p>
        </w:tc>
        <w:tc>
          <w:tcPr>
            <w:tcW w:w="283" w:type="dxa"/>
            <w:vMerge/>
            <w:tcBorders>
              <w:top w:val="nil"/>
              <w:left w:val="nil"/>
              <w:bottom w:val="nil"/>
              <w:right w:val="nil"/>
            </w:tcBorders>
          </w:tcPr>
          <w:p w14:paraId="2E5515B5" w14:textId="77777777" w:rsidR="005025D8" w:rsidRDefault="005025D8">
            <w:pPr>
              <w:widowControl w:val="0"/>
              <w:pBdr>
                <w:top w:val="nil"/>
                <w:left w:val="nil"/>
                <w:bottom w:val="nil"/>
                <w:right w:val="nil"/>
                <w:between w:val="nil"/>
              </w:pBdr>
              <w:spacing w:line="276" w:lineRule="auto"/>
            </w:pPr>
          </w:p>
        </w:tc>
        <w:tc>
          <w:tcPr>
            <w:tcW w:w="6095" w:type="dxa"/>
            <w:vMerge/>
            <w:tcBorders>
              <w:top w:val="single" w:sz="4" w:space="0" w:color="000000"/>
              <w:left w:val="nil"/>
              <w:bottom w:val="nil"/>
              <w:right w:val="nil"/>
            </w:tcBorders>
          </w:tcPr>
          <w:p w14:paraId="112E9846" w14:textId="77777777" w:rsidR="005025D8" w:rsidRDefault="005025D8">
            <w:pPr>
              <w:widowControl w:val="0"/>
              <w:pBdr>
                <w:top w:val="nil"/>
                <w:left w:val="nil"/>
                <w:bottom w:val="nil"/>
                <w:right w:val="nil"/>
                <w:between w:val="nil"/>
              </w:pBdr>
              <w:spacing w:line="276" w:lineRule="auto"/>
            </w:pPr>
          </w:p>
        </w:tc>
      </w:tr>
      <w:tr w:rsidR="005025D8" w14:paraId="65F6999F" w14:textId="77777777" w:rsidTr="00CB09B5">
        <w:trPr>
          <w:cantSplit/>
          <w:trHeight w:val="490"/>
        </w:trPr>
        <w:tc>
          <w:tcPr>
            <w:tcW w:w="2802" w:type="dxa"/>
            <w:vMerge/>
            <w:tcBorders>
              <w:top w:val="single" w:sz="4" w:space="0" w:color="000000"/>
              <w:left w:val="nil"/>
              <w:bottom w:val="single" w:sz="4" w:space="0" w:color="000000"/>
              <w:right w:val="nil"/>
            </w:tcBorders>
          </w:tcPr>
          <w:p w14:paraId="306F539C" w14:textId="77777777" w:rsidR="005025D8" w:rsidRDefault="005025D8">
            <w:pPr>
              <w:widowControl w:val="0"/>
              <w:pBdr>
                <w:top w:val="nil"/>
                <w:left w:val="nil"/>
                <w:bottom w:val="nil"/>
                <w:right w:val="nil"/>
                <w:between w:val="nil"/>
              </w:pBdr>
              <w:spacing w:line="276" w:lineRule="auto"/>
            </w:pPr>
          </w:p>
        </w:tc>
        <w:tc>
          <w:tcPr>
            <w:tcW w:w="283" w:type="dxa"/>
            <w:vMerge/>
            <w:tcBorders>
              <w:top w:val="nil"/>
              <w:left w:val="nil"/>
              <w:bottom w:val="nil"/>
              <w:right w:val="nil"/>
            </w:tcBorders>
          </w:tcPr>
          <w:p w14:paraId="39E74A49" w14:textId="77777777" w:rsidR="005025D8" w:rsidRDefault="005025D8">
            <w:pPr>
              <w:widowControl w:val="0"/>
              <w:pBdr>
                <w:top w:val="nil"/>
                <w:left w:val="nil"/>
                <w:bottom w:val="nil"/>
                <w:right w:val="nil"/>
                <w:between w:val="nil"/>
              </w:pBdr>
              <w:spacing w:line="276" w:lineRule="auto"/>
            </w:pPr>
          </w:p>
        </w:tc>
        <w:bookmarkStart w:id="0" w:name="_heading=h.gjdgxs" w:colFirst="0" w:colLast="0"/>
        <w:bookmarkEnd w:id="0"/>
        <w:tc>
          <w:tcPr>
            <w:tcW w:w="6095" w:type="dxa"/>
            <w:tcBorders>
              <w:top w:val="nil"/>
              <w:left w:val="nil"/>
              <w:bottom w:val="single" w:sz="4" w:space="0" w:color="000000"/>
              <w:right w:val="nil"/>
            </w:tcBorders>
          </w:tcPr>
          <w:p w14:paraId="79199859" w14:textId="77777777" w:rsidR="005025D8" w:rsidRDefault="00290806">
            <w:pPr>
              <w:spacing w:before="120" w:after="120"/>
              <w:rPr>
                <w:color w:val="000000"/>
                <w:sz w:val="18"/>
                <w:szCs w:val="18"/>
              </w:rPr>
            </w:pPr>
            <w:r>
              <w:fldChar w:fldCharType="begin"/>
            </w:r>
            <w:r>
              <w:instrText xml:space="preserve"> HYPERLINK "https://crossmark.crossref.org/dialog/?doi=10.28989/angkasa.v14i1.1208&amp;domain=pdf" \h </w:instrText>
            </w:r>
            <w:r>
              <w:fldChar w:fldCharType="separate"/>
            </w:r>
            <w:r>
              <w:rPr>
                <w:i/>
                <w:noProof/>
                <w:color w:val="000000"/>
                <w:sz w:val="18"/>
                <w:szCs w:val="18"/>
              </w:rPr>
              <w:drawing>
                <wp:inline distT="0" distB="0" distL="114300" distR="114300" wp14:anchorId="30594D75" wp14:editId="6CFD4BD5">
                  <wp:extent cx="1037590" cy="224155"/>
                  <wp:effectExtent l="0" t="0" r="0" b="0"/>
                  <wp:docPr id="9" name="image1.jpg" descr="CROSSMARK"/>
                  <wp:cNvGraphicFramePr/>
                  <a:graphic xmlns:a="http://schemas.openxmlformats.org/drawingml/2006/main">
                    <a:graphicData uri="http://schemas.openxmlformats.org/drawingml/2006/picture">
                      <pic:pic xmlns:pic="http://schemas.openxmlformats.org/drawingml/2006/picture">
                        <pic:nvPicPr>
                          <pic:cNvPr id="0" name="image1.jpg" descr="CROSSMARK"/>
                          <pic:cNvPicPr preferRelativeResize="0"/>
                        </pic:nvPicPr>
                        <pic:blipFill>
                          <a:blip r:embed="rId9"/>
                          <a:srcRect/>
                          <a:stretch>
                            <a:fillRect/>
                          </a:stretch>
                        </pic:blipFill>
                        <pic:spPr>
                          <a:xfrm>
                            <a:off x="0" y="0"/>
                            <a:ext cx="1037590" cy="224155"/>
                          </a:xfrm>
                          <a:prstGeom prst="rect">
                            <a:avLst/>
                          </a:prstGeom>
                          <a:ln/>
                        </pic:spPr>
                      </pic:pic>
                    </a:graphicData>
                  </a:graphic>
                </wp:inline>
              </w:drawing>
            </w:r>
            <w:r>
              <w:rPr>
                <w:i/>
                <w:noProof/>
                <w:color w:val="000000"/>
                <w:sz w:val="18"/>
                <w:szCs w:val="18"/>
              </w:rPr>
              <w:fldChar w:fldCharType="end"/>
            </w:r>
            <w:r>
              <w:rPr>
                <w:noProof/>
              </w:rPr>
              <w:drawing>
                <wp:anchor distT="0" distB="0" distL="114300" distR="114300" simplePos="0" relativeHeight="251658240" behindDoc="0" locked="0" layoutInCell="1" hidden="0" allowOverlap="1" wp14:anchorId="4C530B69" wp14:editId="28E99DAD">
                  <wp:simplePos x="0" y="0"/>
                  <wp:positionH relativeFrom="column">
                    <wp:posOffset>1248410</wp:posOffset>
                  </wp:positionH>
                  <wp:positionV relativeFrom="paragraph">
                    <wp:posOffset>76835</wp:posOffset>
                  </wp:positionV>
                  <wp:extent cx="666750" cy="228600"/>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66750" cy="228600"/>
                          </a:xfrm>
                          <a:prstGeom prst="rect">
                            <a:avLst/>
                          </a:prstGeom>
                          <a:ln/>
                        </pic:spPr>
                      </pic:pic>
                    </a:graphicData>
                  </a:graphic>
                </wp:anchor>
              </w:drawing>
            </w:r>
          </w:p>
        </w:tc>
      </w:tr>
      <w:tr w:rsidR="005025D8" w14:paraId="62CADE6B" w14:textId="77777777" w:rsidTr="00CB09B5">
        <w:tc>
          <w:tcPr>
            <w:tcW w:w="9180" w:type="dxa"/>
            <w:gridSpan w:val="3"/>
            <w:tcBorders>
              <w:top w:val="nil"/>
              <w:left w:val="nil"/>
              <w:bottom w:val="single" w:sz="4" w:space="0" w:color="000000"/>
              <w:right w:val="nil"/>
            </w:tcBorders>
          </w:tcPr>
          <w:p w14:paraId="40705C60" w14:textId="77777777" w:rsidR="005025D8" w:rsidRDefault="00290806">
            <w:pPr>
              <w:spacing w:before="120" w:after="120"/>
            </w:pPr>
            <w:r>
              <w:rPr>
                <w:b/>
                <w:i/>
              </w:rPr>
              <w:t>Corresponding Author:</w:t>
            </w:r>
          </w:p>
          <w:p w14:paraId="3194B321" w14:textId="77777777" w:rsidR="005025D8" w:rsidRDefault="00290806">
            <w:r>
              <w:t xml:space="preserve">Name of Corresponding Author, </w:t>
            </w:r>
          </w:p>
          <w:p w14:paraId="30A8D42D" w14:textId="199D0846" w:rsidR="005025D8" w:rsidRDefault="00573DD7">
            <w:r w:rsidRPr="00573DD7">
              <w:t>Department of Information Systems</w:t>
            </w:r>
            <w:r w:rsidR="00290806">
              <w:t>,</w:t>
            </w:r>
          </w:p>
          <w:p w14:paraId="57E09E5C" w14:textId="42F30B63" w:rsidR="005025D8" w:rsidRDefault="00573DD7">
            <w:r>
              <w:t xml:space="preserve">Universitas </w:t>
            </w:r>
            <w:proofErr w:type="spellStart"/>
            <w:r>
              <w:t>Dirgantara</w:t>
            </w:r>
            <w:proofErr w:type="spellEnd"/>
            <w:r>
              <w:t xml:space="preserve"> </w:t>
            </w:r>
            <w:proofErr w:type="spellStart"/>
            <w:r>
              <w:t>Marsekal</w:t>
            </w:r>
            <w:proofErr w:type="spellEnd"/>
            <w:r>
              <w:t xml:space="preserve"> </w:t>
            </w:r>
            <w:proofErr w:type="spellStart"/>
            <w:r>
              <w:t>Suryadarma</w:t>
            </w:r>
            <w:proofErr w:type="spellEnd"/>
            <w:r w:rsidR="00290806">
              <w:t>,</w:t>
            </w:r>
          </w:p>
          <w:p w14:paraId="1E489D65" w14:textId="77777777" w:rsidR="005025D8" w:rsidRDefault="00290806">
            <w:pPr>
              <w:rPr>
                <w:color w:val="000000"/>
                <w:sz w:val="18"/>
                <w:szCs w:val="18"/>
              </w:rPr>
            </w:pPr>
            <w:r>
              <w:t xml:space="preserve">Email: </w:t>
            </w:r>
            <w:r>
              <w:rPr>
                <w:vertAlign w:val="superscript"/>
              </w:rPr>
              <w:t>*</w:t>
            </w:r>
            <w:r>
              <w:t>corresp-author@mail.com</w:t>
            </w:r>
          </w:p>
        </w:tc>
      </w:tr>
    </w:tbl>
    <w:p w14:paraId="1BC38797" w14:textId="77777777" w:rsidR="005025D8" w:rsidRDefault="005025D8">
      <w:pPr>
        <w:jc w:val="both"/>
      </w:pPr>
    </w:p>
    <w:p w14:paraId="373561BB" w14:textId="77777777" w:rsidR="005025D8" w:rsidRPr="00CB09B5" w:rsidRDefault="00290806">
      <w:pPr>
        <w:pStyle w:val="Heading2"/>
        <w:keepLines/>
        <w:numPr>
          <w:ilvl w:val="0"/>
          <w:numId w:val="2"/>
        </w:numPr>
        <w:spacing w:before="200" w:after="0" w:line="276" w:lineRule="auto"/>
        <w:ind w:left="360"/>
        <w:rPr>
          <w:rFonts w:ascii="Times New Roman" w:eastAsia="Times New Roman" w:hAnsi="Times New Roman" w:cs="Times New Roman"/>
          <w:i w:val="0"/>
          <w:sz w:val="22"/>
          <w:szCs w:val="22"/>
        </w:rPr>
      </w:pPr>
      <w:r w:rsidRPr="00CB09B5">
        <w:rPr>
          <w:rFonts w:ascii="Times New Roman" w:eastAsia="Times New Roman" w:hAnsi="Times New Roman" w:cs="Times New Roman"/>
          <w:i w:val="0"/>
          <w:sz w:val="22"/>
          <w:szCs w:val="22"/>
        </w:rPr>
        <w:t>PENDAHULUAN</w:t>
      </w:r>
    </w:p>
    <w:p w14:paraId="15F30D6A" w14:textId="654B11D5" w:rsidR="005025D8" w:rsidRPr="00CB09B5" w:rsidRDefault="00290806" w:rsidP="00CB09B5">
      <w:pPr>
        <w:widowControl w:val="0"/>
        <w:pBdr>
          <w:top w:val="nil"/>
          <w:left w:val="nil"/>
          <w:bottom w:val="nil"/>
          <w:right w:val="nil"/>
          <w:between w:val="nil"/>
        </w:pBdr>
        <w:ind w:firstLine="540"/>
        <w:jc w:val="both"/>
        <w:rPr>
          <w:color w:val="000000"/>
          <w:sz w:val="22"/>
          <w:szCs w:val="22"/>
        </w:rPr>
      </w:pPr>
      <w:proofErr w:type="spellStart"/>
      <w:r w:rsidRPr="00CB09B5">
        <w:rPr>
          <w:color w:val="000000"/>
          <w:sz w:val="22"/>
          <w:szCs w:val="22"/>
        </w:rPr>
        <w:t>Penulisan</w:t>
      </w:r>
      <w:proofErr w:type="spellEnd"/>
      <w:r w:rsidRPr="00CB09B5">
        <w:rPr>
          <w:color w:val="000000"/>
          <w:sz w:val="22"/>
          <w:szCs w:val="22"/>
        </w:rPr>
        <w:t xml:space="preserve"> </w:t>
      </w:r>
      <w:proofErr w:type="spellStart"/>
      <w:r w:rsidRPr="00CB09B5">
        <w:rPr>
          <w:color w:val="000000"/>
          <w:sz w:val="22"/>
          <w:szCs w:val="22"/>
        </w:rPr>
        <w:t>naskah</w:t>
      </w:r>
      <w:proofErr w:type="spellEnd"/>
      <w:r w:rsidRPr="00CB09B5">
        <w:rPr>
          <w:color w:val="000000"/>
          <w:sz w:val="22"/>
          <w:szCs w:val="22"/>
        </w:rPr>
        <w:t xml:space="preserve"> </w:t>
      </w:r>
      <w:proofErr w:type="spellStart"/>
      <w:r w:rsidRPr="00CB09B5">
        <w:rPr>
          <w:color w:val="000000"/>
          <w:sz w:val="22"/>
          <w:szCs w:val="22"/>
        </w:rPr>
        <w:t>menggunakan</w:t>
      </w:r>
      <w:proofErr w:type="spellEnd"/>
      <w:r w:rsidRPr="00CB09B5">
        <w:rPr>
          <w:color w:val="000000"/>
          <w:sz w:val="22"/>
          <w:szCs w:val="22"/>
        </w:rPr>
        <w:t xml:space="preserve"> </w:t>
      </w:r>
      <w:proofErr w:type="spellStart"/>
      <w:r w:rsidRPr="00CB09B5">
        <w:rPr>
          <w:color w:val="000000"/>
          <w:sz w:val="22"/>
          <w:szCs w:val="22"/>
        </w:rPr>
        <w:t>bahasa</w:t>
      </w:r>
      <w:proofErr w:type="spellEnd"/>
      <w:r w:rsidRPr="00CB09B5">
        <w:rPr>
          <w:color w:val="000000"/>
          <w:sz w:val="22"/>
          <w:szCs w:val="22"/>
        </w:rPr>
        <w:t xml:space="preserve"> Indonesia </w:t>
      </w:r>
      <w:proofErr w:type="spellStart"/>
      <w:r w:rsidRPr="00CB09B5">
        <w:rPr>
          <w:color w:val="000000"/>
          <w:sz w:val="22"/>
          <w:szCs w:val="22"/>
        </w:rPr>
        <w:t>baku</w:t>
      </w:r>
      <w:proofErr w:type="spellEnd"/>
      <w:r w:rsidRPr="00CB09B5">
        <w:rPr>
          <w:color w:val="000000"/>
          <w:sz w:val="22"/>
          <w:szCs w:val="22"/>
        </w:rPr>
        <w:t xml:space="preserve"> </w:t>
      </w:r>
      <w:proofErr w:type="spellStart"/>
      <w:r w:rsidRPr="00CB09B5">
        <w:rPr>
          <w:color w:val="000000"/>
          <w:sz w:val="22"/>
          <w:szCs w:val="22"/>
        </w:rPr>
        <w:t>atau</w:t>
      </w:r>
      <w:proofErr w:type="spellEnd"/>
      <w:r w:rsidRPr="00CB09B5">
        <w:rPr>
          <w:color w:val="000000"/>
          <w:sz w:val="22"/>
          <w:szCs w:val="22"/>
        </w:rPr>
        <w:t xml:space="preserve"> </w:t>
      </w:r>
      <w:proofErr w:type="spellStart"/>
      <w:r w:rsidRPr="00CB09B5">
        <w:rPr>
          <w:color w:val="000000"/>
          <w:sz w:val="22"/>
          <w:szCs w:val="22"/>
        </w:rPr>
        <w:t>bahasa</w:t>
      </w:r>
      <w:proofErr w:type="spellEnd"/>
      <w:r w:rsidRPr="00CB09B5">
        <w:rPr>
          <w:color w:val="000000"/>
          <w:sz w:val="22"/>
          <w:szCs w:val="22"/>
        </w:rPr>
        <w:t xml:space="preserve"> </w:t>
      </w:r>
      <w:proofErr w:type="spellStart"/>
      <w:r w:rsidRPr="00CB09B5">
        <w:rPr>
          <w:color w:val="000000"/>
          <w:sz w:val="22"/>
          <w:szCs w:val="22"/>
        </w:rPr>
        <w:t>Inggris</w:t>
      </w:r>
      <w:proofErr w:type="spellEnd"/>
      <w:r w:rsidRPr="00CB09B5">
        <w:rPr>
          <w:color w:val="000000"/>
          <w:sz w:val="22"/>
          <w:szCs w:val="22"/>
        </w:rPr>
        <w:t xml:space="preserve">, </w:t>
      </w:r>
      <w:proofErr w:type="spellStart"/>
      <w:r w:rsidRPr="00CB09B5">
        <w:rPr>
          <w:color w:val="000000"/>
          <w:sz w:val="22"/>
          <w:szCs w:val="22"/>
        </w:rPr>
        <w:t>disimpan</w:t>
      </w:r>
      <w:proofErr w:type="spellEnd"/>
      <w:r w:rsidRPr="00CB09B5">
        <w:rPr>
          <w:color w:val="000000"/>
          <w:sz w:val="22"/>
          <w:szCs w:val="22"/>
        </w:rPr>
        <w:t xml:space="preserve"> </w:t>
      </w:r>
      <w:proofErr w:type="spellStart"/>
      <w:r w:rsidRPr="00CB09B5">
        <w:rPr>
          <w:color w:val="000000"/>
          <w:sz w:val="22"/>
          <w:szCs w:val="22"/>
        </w:rPr>
        <w:t>berkas</w:t>
      </w:r>
      <w:proofErr w:type="spellEnd"/>
      <w:r w:rsidRPr="00CB09B5">
        <w:rPr>
          <w:color w:val="000000"/>
          <w:sz w:val="22"/>
          <w:szCs w:val="22"/>
        </w:rPr>
        <w:t xml:space="preserve"> </w:t>
      </w:r>
      <w:proofErr w:type="spellStart"/>
      <w:r w:rsidRPr="00CB09B5">
        <w:rPr>
          <w:color w:val="000000"/>
          <w:sz w:val="22"/>
          <w:szCs w:val="22"/>
        </w:rPr>
        <w:t>dalam</w:t>
      </w:r>
      <w:proofErr w:type="spellEnd"/>
      <w:r w:rsidRPr="00CB09B5">
        <w:rPr>
          <w:color w:val="000000"/>
          <w:sz w:val="22"/>
          <w:szCs w:val="22"/>
        </w:rPr>
        <w:t xml:space="preserve"> format </w:t>
      </w:r>
      <w:proofErr w:type="spellStart"/>
      <w:r w:rsidRPr="00CB09B5">
        <w:rPr>
          <w:color w:val="000000"/>
          <w:sz w:val="22"/>
          <w:szCs w:val="22"/>
        </w:rPr>
        <w:t>dokumen</w:t>
      </w:r>
      <w:proofErr w:type="spellEnd"/>
      <w:r w:rsidRPr="00CB09B5">
        <w:rPr>
          <w:color w:val="000000"/>
          <w:sz w:val="22"/>
          <w:szCs w:val="22"/>
        </w:rPr>
        <w:t xml:space="preserve"> Microsoft Word 97 – 2003 </w:t>
      </w:r>
      <w:proofErr w:type="spellStart"/>
      <w:r w:rsidRPr="00CB09B5">
        <w:rPr>
          <w:color w:val="000000"/>
          <w:sz w:val="22"/>
          <w:szCs w:val="22"/>
        </w:rPr>
        <w:t>atau</w:t>
      </w:r>
      <w:proofErr w:type="spellEnd"/>
      <w:r w:rsidRPr="00CB09B5">
        <w:rPr>
          <w:color w:val="000000"/>
          <w:sz w:val="22"/>
          <w:szCs w:val="22"/>
        </w:rPr>
        <w:t xml:space="preserve"> Compatible Mode. Panjang </w:t>
      </w:r>
      <w:proofErr w:type="spellStart"/>
      <w:r w:rsidRPr="00CB09B5">
        <w:rPr>
          <w:color w:val="000000"/>
          <w:sz w:val="22"/>
          <w:szCs w:val="22"/>
        </w:rPr>
        <w:t>naskah</w:t>
      </w:r>
      <w:proofErr w:type="spellEnd"/>
      <w:r w:rsidRPr="00CB09B5">
        <w:rPr>
          <w:color w:val="000000"/>
          <w:sz w:val="22"/>
          <w:szCs w:val="22"/>
        </w:rPr>
        <w:t xml:space="preserve"> </w:t>
      </w:r>
      <w:proofErr w:type="spellStart"/>
      <w:r w:rsidRPr="00CB09B5">
        <w:rPr>
          <w:color w:val="000000"/>
          <w:sz w:val="22"/>
          <w:szCs w:val="22"/>
        </w:rPr>
        <w:t>mnimum</w:t>
      </w:r>
      <w:proofErr w:type="spellEnd"/>
      <w:r w:rsidRPr="00CB09B5">
        <w:rPr>
          <w:color w:val="000000"/>
          <w:sz w:val="22"/>
          <w:szCs w:val="22"/>
        </w:rPr>
        <w:t xml:space="preserve"> 8 </w:t>
      </w:r>
      <w:proofErr w:type="spellStart"/>
      <w:r w:rsidRPr="00CB09B5">
        <w:rPr>
          <w:color w:val="000000"/>
          <w:sz w:val="22"/>
          <w:szCs w:val="22"/>
        </w:rPr>
        <w:t>halaman</w:t>
      </w:r>
      <w:proofErr w:type="spellEnd"/>
      <w:r w:rsidRPr="00CB09B5">
        <w:rPr>
          <w:color w:val="000000"/>
          <w:sz w:val="22"/>
          <w:szCs w:val="22"/>
        </w:rPr>
        <w:t xml:space="preserve"> dan </w:t>
      </w:r>
      <w:proofErr w:type="spellStart"/>
      <w:r w:rsidRPr="00CB09B5">
        <w:rPr>
          <w:color w:val="000000"/>
          <w:sz w:val="22"/>
          <w:szCs w:val="22"/>
        </w:rPr>
        <w:t>maksimum</w:t>
      </w:r>
      <w:proofErr w:type="spellEnd"/>
      <w:r w:rsidRPr="00CB09B5">
        <w:rPr>
          <w:color w:val="000000"/>
          <w:sz w:val="22"/>
          <w:szCs w:val="22"/>
        </w:rPr>
        <w:t xml:space="preserve"> 10 </w:t>
      </w:r>
      <w:proofErr w:type="spellStart"/>
      <w:r w:rsidRPr="00CB09B5">
        <w:rPr>
          <w:color w:val="000000"/>
          <w:sz w:val="22"/>
          <w:szCs w:val="22"/>
        </w:rPr>
        <w:t>halaman</w:t>
      </w:r>
      <w:proofErr w:type="spellEnd"/>
      <w:r w:rsidRPr="00CB09B5">
        <w:rPr>
          <w:color w:val="000000"/>
          <w:sz w:val="22"/>
          <w:szCs w:val="22"/>
        </w:rPr>
        <w:t xml:space="preserve"> </w:t>
      </w:r>
      <w:proofErr w:type="spellStart"/>
      <w:r w:rsidRPr="00CB09B5">
        <w:rPr>
          <w:color w:val="000000"/>
          <w:sz w:val="22"/>
          <w:szCs w:val="22"/>
        </w:rPr>
        <w:t>ukuran</w:t>
      </w:r>
      <w:proofErr w:type="spellEnd"/>
      <w:r w:rsidRPr="00CB09B5">
        <w:rPr>
          <w:color w:val="000000"/>
          <w:sz w:val="22"/>
          <w:szCs w:val="22"/>
        </w:rPr>
        <w:t xml:space="preserve"> A4. Tulisan </w:t>
      </w:r>
      <w:proofErr w:type="spellStart"/>
      <w:r w:rsidRPr="00CB09B5">
        <w:rPr>
          <w:color w:val="000000"/>
          <w:sz w:val="22"/>
          <w:szCs w:val="22"/>
        </w:rPr>
        <w:t>menggunakan</w:t>
      </w:r>
      <w:proofErr w:type="spellEnd"/>
      <w:r w:rsidRPr="00CB09B5">
        <w:rPr>
          <w:color w:val="000000"/>
          <w:sz w:val="22"/>
          <w:szCs w:val="22"/>
        </w:rPr>
        <w:t xml:space="preserve"> font Times New Roman 1</w:t>
      </w:r>
      <w:r w:rsidR="00CB09B5">
        <w:rPr>
          <w:color w:val="000000"/>
          <w:sz w:val="22"/>
          <w:szCs w:val="22"/>
        </w:rPr>
        <w:t>1</w:t>
      </w:r>
      <w:r w:rsidRPr="00CB09B5">
        <w:rPr>
          <w:color w:val="000000"/>
          <w:sz w:val="22"/>
          <w:szCs w:val="22"/>
        </w:rPr>
        <w:t xml:space="preserve"> point, 1 </w:t>
      </w:r>
      <w:proofErr w:type="spellStart"/>
      <w:r w:rsidRPr="00CB09B5">
        <w:rPr>
          <w:color w:val="000000"/>
          <w:sz w:val="22"/>
          <w:szCs w:val="22"/>
        </w:rPr>
        <w:t>spasi</w:t>
      </w:r>
      <w:proofErr w:type="spellEnd"/>
      <w:r w:rsidR="00CB09B5">
        <w:rPr>
          <w:color w:val="000000"/>
          <w:sz w:val="22"/>
          <w:szCs w:val="22"/>
        </w:rPr>
        <w:t xml:space="preserve"> </w:t>
      </w:r>
      <w:r w:rsidR="00CB09B5">
        <w:rPr>
          <w:color w:val="000000"/>
          <w:sz w:val="22"/>
          <w:szCs w:val="22"/>
        </w:rPr>
        <w:fldChar w:fldCharType="begin" w:fldLock="1"/>
      </w:r>
      <w:r w:rsidR="00CB09B5">
        <w:rPr>
          <w:color w:val="000000"/>
          <w:sz w:val="22"/>
          <w:szCs w:val="22"/>
        </w:rPr>
        <w:instrText>ADDIN CSL_CITATION {"citationItems":[{"id":"ITEM-1","itemData":{"DOI":"10.35968/njqcf086","ISSN":"3047-3578","abstract":"Sesuai dengan pemerintah (PP) Nomor 19 Tahun 2005 pasal 64 bahwa penilaian hasil oleh pendidik harus di lakukan secara berkesinambungan untuk memantau proses, kemajuan, dan perbaikan hasil dalam bentuk ulangan harian, ulangan tengah semester, ulangan akhir semester, dan ulangan kelas, yang akan di pergunakan sebagai bahan penyusunan laporan kemajuan hasil belajar dan memperbaiki proses belajar. SMK Bina Putra Mandiri Bogor dengan kelompok bidang keahlian Teknik Komputer Jaringan dan Multimedia akan melaksanakan Ujian Kompetensi Keahlian (UKK). Penyusun sebagai siswa program kompetensi keahlian Multimedia mengambil paket pengelolahan audio video dengan tema yang sudah ditentukan oleh pihak sekolah, yaitu a) Peran Milenial di era Indutri 4.0, b) SMK Pencetak Pengusaha muda, c) Profil Siswa Berprestasi, d) Lestarikan Budaya Nusantara dan Penyusun sebagai siswa program kompetensi keahlian Teknik Komputer Jaringan yaitu a) Jaringan Nirkabel, b) Administrator Server, c) Integrator Komputer, d) Integrator Voip, e) Integrator, dan administrator jaringan. Hasil UKK bagi peserta didik akan menjadi indikator ketercapaian standar kompetensi lulusan. Sedangkan bagi stakeholder hasil UKK dijadikan sumber informasi atas kompetensi yang dimiliki calon tenaga kerja.","author":[{"dropping-particle":"","family":"Muryan Awaludin","given":"","non-dropping-particle":"","parse-names":false,"suffix":""},{"dropping-particle":"","family":"Tata Sumitra","given":"","non-dropping-particle":"","parse-names":false,"suffix":""},{"dropping-particle":"","family":"Achmad Ramadhany","given":"","non-dropping-particle":"","parse-names":false,"suffix":""}],"container-title":"Jurnal Bakti Dirgantara","id":"ITEM-1","issue":"1","issued":{"date-parts":[["2024"]]},"page":"39-47","title":"Pendampingan Uji Kompetensi Keahlian Multimedia Dan Teknik Komputer Jaringan Pada SMK Bina Putra Mandiri – Bogor","type":"article-journal","volume":"1"},"uris":["http://www.mendeley.com/documents/?uuid=3b5537d3-ec4b-4d7d-82f5-1247aa57979d"]}],"mendeley":{"formattedCitation":"(Muryan Awaludin, Tata Sumitra, &amp; Achmad Ramadhany, 2024)","plainTextFormattedCitation":"(Muryan Awaludin, Tata Sumitra, &amp; Achmad Ramadhany, 2024)","previouslyFormattedCitation":"(Muryan Awaludin, Tata Sumitra, &amp; Achmad Ramadhany, 2024)"},"properties":{"noteIndex":0},"schema":"https://github.com/citation-style-language/schema/raw/master/csl-citation.json"}</w:instrText>
      </w:r>
      <w:r w:rsidR="00CB09B5">
        <w:rPr>
          <w:color w:val="000000"/>
          <w:sz w:val="22"/>
          <w:szCs w:val="22"/>
        </w:rPr>
        <w:fldChar w:fldCharType="separate"/>
      </w:r>
      <w:r w:rsidR="00CB09B5" w:rsidRPr="00CB09B5">
        <w:rPr>
          <w:noProof/>
          <w:color w:val="000000"/>
          <w:sz w:val="22"/>
          <w:szCs w:val="22"/>
        </w:rPr>
        <w:t>(Muryan Awaludin, Tata Sumitra, &amp; Achmad Ramadhany, 2024)</w:t>
      </w:r>
      <w:r w:rsidR="00CB09B5">
        <w:rPr>
          <w:color w:val="000000"/>
          <w:sz w:val="22"/>
          <w:szCs w:val="22"/>
        </w:rPr>
        <w:fldChar w:fldCharType="end"/>
      </w:r>
      <w:r w:rsidRPr="00CB09B5">
        <w:rPr>
          <w:color w:val="000000"/>
          <w:sz w:val="22"/>
          <w:szCs w:val="22"/>
        </w:rPr>
        <w:t xml:space="preserve">. </w:t>
      </w:r>
      <w:proofErr w:type="spellStart"/>
      <w:r w:rsidRPr="00CB09B5">
        <w:rPr>
          <w:b/>
          <w:color w:val="000000"/>
          <w:sz w:val="22"/>
          <w:szCs w:val="22"/>
        </w:rPr>
        <w:t>Gunakan</w:t>
      </w:r>
      <w:proofErr w:type="spellEnd"/>
      <w:r w:rsidRPr="00CB09B5">
        <w:rPr>
          <w:b/>
          <w:color w:val="000000"/>
          <w:sz w:val="22"/>
          <w:szCs w:val="22"/>
        </w:rPr>
        <w:t xml:space="preserve"> </w:t>
      </w:r>
      <w:proofErr w:type="spellStart"/>
      <w:r w:rsidRPr="00CB09B5">
        <w:rPr>
          <w:b/>
          <w:color w:val="000000"/>
          <w:sz w:val="22"/>
          <w:szCs w:val="22"/>
        </w:rPr>
        <w:t>mendeley</w:t>
      </w:r>
      <w:proofErr w:type="spellEnd"/>
      <w:r w:rsidRPr="00CB09B5">
        <w:rPr>
          <w:color w:val="000000"/>
          <w:sz w:val="22"/>
          <w:szCs w:val="22"/>
        </w:rPr>
        <w:t xml:space="preserve"> </w:t>
      </w:r>
      <w:proofErr w:type="spellStart"/>
      <w:r w:rsidRPr="00CB09B5">
        <w:rPr>
          <w:color w:val="000000"/>
          <w:sz w:val="22"/>
          <w:szCs w:val="22"/>
        </w:rPr>
        <w:t>untuk</w:t>
      </w:r>
      <w:proofErr w:type="spellEnd"/>
      <w:r w:rsidRPr="00CB09B5">
        <w:rPr>
          <w:color w:val="000000"/>
          <w:sz w:val="22"/>
          <w:szCs w:val="22"/>
        </w:rPr>
        <w:t xml:space="preserve"> </w:t>
      </w:r>
      <w:proofErr w:type="spellStart"/>
      <w:r w:rsidRPr="00CB09B5">
        <w:rPr>
          <w:color w:val="000000"/>
          <w:sz w:val="22"/>
          <w:szCs w:val="22"/>
        </w:rPr>
        <w:t>menyusun</w:t>
      </w:r>
      <w:proofErr w:type="spellEnd"/>
      <w:r w:rsidRPr="00CB09B5">
        <w:rPr>
          <w:color w:val="000000"/>
          <w:sz w:val="22"/>
          <w:szCs w:val="22"/>
        </w:rPr>
        <w:t xml:space="preserve"> </w:t>
      </w:r>
      <w:proofErr w:type="spellStart"/>
      <w:r w:rsidRPr="00CB09B5">
        <w:rPr>
          <w:color w:val="000000"/>
          <w:sz w:val="22"/>
          <w:szCs w:val="22"/>
        </w:rPr>
        <w:t>sitasi</w:t>
      </w:r>
      <w:proofErr w:type="spellEnd"/>
      <w:r w:rsidRPr="00CB09B5">
        <w:rPr>
          <w:color w:val="000000"/>
          <w:sz w:val="22"/>
          <w:szCs w:val="22"/>
        </w:rPr>
        <w:t xml:space="preserve"> yang </w:t>
      </w:r>
      <w:proofErr w:type="spellStart"/>
      <w:r w:rsidRPr="00CB09B5">
        <w:rPr>
          <w:color w:val="000000"/>
          <w:sz w:val="22"/>
          <w:szCs w:val="22"/>
        </w:rPr>
        <w:t>digunakan</w:t>
      </w:r>
      <w:proofErr w:type="spellEnd"/>
      <w:r w:rsidRPr="00CB09B5">
        <w:rPr>
          <w:color w:val="000000"/>
          <w:sz w:val="22"/>
          <w:szCs w:val="22"/>
        </w:rPr>
        <w:t xml:space="preserve">. </w:t>
      </w:r>
    </w:p>
    <w:p w14:paraId="2856641D" w14:textId="77777777" w:rsidR="005025D8" w:rsidRPr="00CB09B5" w:rsidRDefault="00290806">
      <w:pPr>
        <w:pStyle w:val="Heading2"/>
        <w:keepLines/>
        <w:numPr>
          <w:ilvl w:val="0"/>
          <w:numId w:val="2"/>
        </w:numPr>
        <w:spacing w:before="200" w:after="0" w:line="276" w:lineRule="auto"/>
        <w:ind w:left="360"/>
        <w:rPr>
          <w:rFonts w:ascii="Times New Roman" w:eastAsia="Times New Roman" w:hAnsi="Times New Roman" w:cs="Times New Roman"/>
          <w:i w:val="0"/>
          <w:sz w:val="22"/>
          <w:szCs w:val="22"/>
        </w:rPr>
      </w:pPr>
      <w:r w:rsidRPr="00CB09B5">
        <w:rPr>
          <w:rFonts w:ascii="Times New Roman" w:eastAsia="Times New Roman" w:hAnsi="Times New Roman" w:cs="Times New Roman"/>
          <w:i w:val="0"/>
          <w:sz w:val="22"/>
          <w:szCs w:val="22"/>
        </w:rPr>
        <w:t xml:space="preserve">METODE </w:t>
      </w:r>
    </w:p>
    <w:p w14:paraId="154B86C0" w14:textId="47190413" w:rsidR="005025D8" w:rsidRPr="00CB09B5" w:rsidRDefault="00290806" w:rsidP="00CB09B5">
      <w:pPr>
        <w:widowControl w:val="0"/>
        <w:pBdr>
          <w:top w:val="nil"/>
          <w:left w:val="nil"/>
          <w:bottom w:val="nil"/>
          <w:right w:val="nil"/>
          <w:between w:val="nil"/>
        </w:pBdr>
        <w:ind w:firstLine="540"/>
        <w:jc w:val="both"/>
        <w:rPr>
          <w:color w:val="000000"/>
          <w:sz w:val="22"/>
          <w:szCs w:val="22"/>
        </w:rPr>
      </w:pPr>
      <w:bookmarkStart w:id="1" w:name="_heading=h.30j0zll" w:colFirst="0" w:colLast="0"/>
      <w:bookmarkEnd w:id="1"/>
      <w:r w:rsidRPr="00CB09B5">
        <w:rPr>
          <w:color w:val="000000"/>
          <w:sz w:val="22"/>
          <w:szCs w:val="22"/>
        </w:rPr>
        <w:t xml:space="preserve">Metode yang </w:t>
      </w:r>
      <w:proofErr w:type="spellStart"/>
      <w:r w:rsidRPr="00CB09B5">
        <w:rPr>
          <w:color w:val="000000"/>
          <w:sz w:val="22"/>
          <w:szCs w:val="22"/>
        </w:rPr>
        <w:t>digunakan</w:t>
      </w:r>
      <w:proofErr w:type="spellEnd"/>
      <w:r w:rsidRPr="00CB09B5">
        <w:rPr>
          <w:color w:val="000000"/>
          <w:sz w:val="22"/>
          <w:szCs w:val="22"/>
        </w:rPr>
        <w:t xml:space="preserve"> </w:t>
      </w:r>
      <w:proofErr w:type="spellStart"/>
      <w:r w:rsidRPr="00CB09B5">
        <w:rPr>
          <w:color w:val="000000"/>
          <w:sz w:val="22"/>
          <w:szCs w:val="22"/>
        </w:rPr>
        <w:t>dalam</w:t>
      </w:r>
      <w:proofErr w:type="spellEnd"/>
      <w:r w:rsidRPr="00CB09B5">
        <w:rPr>
          <w:color w:val="000000"/>
          <w:sz w:val="22"/>
          <w:szCs w:val="22"/>
        </w:rPr>
        <w:t xml:space="preserve"> </w:t>
      </w:r>
      <w:proofErr w:type="spellStart"/>
      <w:r w:rsidRPr="00CB09B5">
        <w:rPr>
          <w:color w:val="000000"/>
          <w:sz w:val="22"/>
          <w:szCs w:val="22"/>
        </w:rPr>
        <w:t>penulisan</w:t>
      </w:r>
      <w:proofErr w:type="spellEnd"/>
      <w:r w:rsidRPr="00CB09B5">
        <w:rPr>
          <w:color w:val="000000"/>
          <w:sz w:val="22"/>
          <w:szCs w:val="22"/>
        </w:rPr>
        <w:t xml:space="preserve"> </w:t>
      </w:r>
      <w:proofErr w:type="spellStart"/>
      <w:r w:rsidRPr="00CB09B5">
        <w:rPr>
          <w:color w:val="000000"/>
          <w:sz w:val="22"/>
          <w:szCs w:val="22"/>
        </w:rPr>
        <w:t>artikel</w:t>
      </w:r>
      <w:proofErr w:type="spellEnd"/>
      <w:r w:rsidRPr="00CB09B5">
        <w:rPr>
          <w:color w:val="000000"/>
          <w:sz w:val="22"/>
          <w:szCs w:val="22"/>
        </w:rPr>
        <w:t xml:space="preserve"> di </w:t>
      </w:r>
      <w:proofErr w:type="spellStart"/>
      <w:r w:rsidRPr="00CB09B5">
        <w:rPr>
          <w:color w:val="000000"/>
          <w:sz w:val="22"/>
          <w:szCs w:val="22"/>
        </w:rPr>
        <w:t>Jurnal</w:t>
      </w:r>
      <w:proofErr w:type="spellEnd"/>
      <w:r w:rsidRPr="00CB09B5">
        <w:rPr>
          <w:color w:val="000000"/>
          <w:sz w:val="22"/>
          <w:szCs w:val="22"/>
        </w:rPr>
        <w:t xml:space="preserve"> </w:t>
      </w:r>
      <w:proofErr w:type="spellStart"/>
      <w:r w:rsidR="00127338" w:rsidRPr="00CB09B5">
        <w:rPr>
          <w:color w:val="000000"/>
          <w:sz w:val="22"/>
          <w:szCs w:val="22"/>
        </w:rPr>
        <w:t>Intisimas</w:t>
      </w:r>
      <w:proofErr w:type="spellEnd"/>
      <w:r w:rsidRPr="00CB09B5">
        <w:rPr>
          <w:color w:val="000000"/>
          <w:sz w:val="22"/>
          <w:szCs w:val="22"/>
        </w:rPr>
        <w:t xml:space="preserve"> </w:t>
      </w:r>
      <w:proofErr w:type="spellStart"/>
      <w:r w:rsidRPr="00CB09B5">
        <w:rPr>
          <w:color w:val="000000"/>
          <w:sz w:val="22"/>
          <w:szCs w:val="22"/>
        </w:rPr>
        <w:t>digunakan</w:t>
      </w:r>
      <w:proofErr w:type="spellEnd"/>
      <w:r w:rsidRPr="00CB09B5">
        <w:rPr>
          <w:color w:val="000000"/>
          <w:sz w:val="22"/>
          <w:szCs w:val="22"/>
        </w:rPr>
        <w:t xml:space="preserve"> </w:t>
      </w:r>
      <w:proofErr w:type="spellStart"/>
      <w:r w:rsidRPr="00CB09B5">
        <w:rPr>
          <w:color w:val="000000"/>
          <w:sz w:val="22"/>
          <w:szCs w:val="22"/>
        </w:rPr>
        <w:t>untuk</w:t>
      </w:r>
      <w:proofErr w:type="spellEnd"/>
      <w:r w:rsidRPr="00CB09B5">
        <w:rPr>
          <w:color w:val="000000"/>
          <w:sz w:val="22"/>
          <w:szCs w:val="22"/>
        </w:rPr>
        <w:t xml:space="preserve"> </w:t>
      </w:r>
      <w:proofErr w:type="spellStart"/>
      <w:r w:rsidRPr="00CB09B5">
        <w:rPr>
          <w:color w:val="000000"/>
          <w:sz w:val="22"/>
          <w:szCs w:val="22"/>
        </w:rPr>
        <w:t>mengidentifikasikan</w:t>
      </w:r>
      <w:proofErr w:type="spellEnd"/>
      <w:r w:rsidRPr="00CB09B5">
        <w:rPr>
          <w:color w:val="000000"/>
          <w:sz w:val="22"/>
          <w:szCs w:val="22"/>
        </w:rPr>
        <w:t xml:space="preserve"> </w:t>
      </w:r>
      <w:proofErr w:type="spellStart"/>
      <w:r w:rsidRPr="00CB09B5">
        <w:rPr>
          <w:color w:val="000000"/>
          <w:sz w:val="22"/>
          <w:szCs w:val="22"/>
        </w:rPr>
        <w:t>permasalahan</w:t>
      </w:r>
      <w:proofErr w:type="spellEnd"/>
      <w:r w:rsidRPr="00CB09B5">
        <w:rPr>
          <w:color w:val="000000"/>
          <w:sz w:val="22"/>
          <w:szCs w:val="22"/>
        </w:rPr>
        <w:t xml:space="preserve"> yang </w:t>
      </w:r>
      <w:proofErr w:type="spellStart"/>
      <w:r w:rsidRPr="00CB09B5">
        <w:rPr>
          <w:color w:val="000000"/>
          <w:sz w:val="22"/>
          <w:szCs w:val="22"/>
        </w:rPr>
        <w:t>muncul</w:t>
      </w:r>
      <w:proofErr w:type="spellEnd"/>
      <w:r w:rsidRPr="00CB09B5">
        <w:rPr>
          <w:color w:val="000000"/>
          <w:sz w:val="22"/>
          <w:szCs w:val="22"/>
        </w:rPr>
        <w:t xml:space="preserve"> di </w:t>
      </w:r>
      <w:proofErr w:type="spellStart"/>
      <w:r w:rsidRPr="00CB09B5">
        <w:rPr>
          <w:color w:val="000000"/>
          <w:sz w:val="22"/>
          <w:szCs w:val="22"/>
        </w:rPr>
        <w:t>masyarakat</w:t>
      </w:r>
      <w:proofErr w:type="spellEnd"/>
      <w:r w:rsidRPr="00CB09B5">
        <w:rPr>
          <w:color w:val="000000"/>
          <w:sz w:val="22"/>
          <w:szCs w:val="22"/>
        </w:rPr>
        <w:t xml:space="preserve"> </w:t>
      </w:r>
      <w:proofErr w:type="spellStart"/>
      <w:r w:rsidRPr="00CB09B5">
        <w:rPr>
          <w:color w:val="000000"/>
          <w:sz w:val="22"/>
          <w:szCs w:val="22"/>
        </w:rPr>
        <w:t>sehingga</w:t>
      </w:r>
      <w:proofErr w:type="spellEnd"/>
      <w:r w:rsidRPr="00CB09B5">
        <w:rPr>
          <w:color w:val="000000"/>
          <w:sz w:val="22"/>
          <w:szCs w:val="22"/>
        </w:rPr>
        <w:t xml:space="preserve"> </w:t>
      </w:r>
      <w:proofErr w:type="spellStart"/>
      <w:r w:rsidRPr="00CB09B5">
        <w:rPr>
          <w:color w:val="000000"/>
          <w:sz w:val="22"/>
          <w:szCs w:val="22"/>
        </w:rPr>
        <w:t>perlu</w:t>
      </w:r>
      <w:proofErr w:type="spellEnd"/>
      <w:r w:rsidRPr="00CB09B5">
        <w:rPr>
          <w:color w:val="000000"/>
          <w:sz w:val="22"/>
          <w:szCs w:val="22"/>
        </w:rPr>
        <w:t xml:space="preserve"> </w:t>
      </w:r>
      <w:proofErr w:type="spellStart"/>
      <w:r w:rsidRPr="00CB09B5">
        <w:rPr>
          <w:color w:val="000000"/>
          <w:sz w:val="22"/>
          <w:szCs w:val="22"/>
        </w:rPr>
        <w:t>diadakannnya</w:t>
      </w:r>
      <w:proofErr w:type="spellEnd"/>
      <w:r w:rsidRPr="00CB09B5">
        <w:rPr>
          <w:color w:val="000000"/>
          <w:sz w:val="22"/>
          <w:szCs w:val="22"/>
        </w:rPr>
        <w:t xml:space="preserve"> </w:t>
      </w:r>
      <w:proofErr w:type="spellStart"/>
      <w:r w:rsidRPr="00CB09B5">
        <w:rPr>
          <w:color w:val="000000"/>
          <w:sz w:val="22"/>
          <w:szCs w:val="22"/>
        </w:rPr>
        <w:t>pengabdian</w:t>
      </w:r>
      <w:proofErr w:type="spellEnd"/>
      <w:r w:rsidRPr="00CB09B5">
        <w:rPr>
          <w:color w:val="000000"/>
          <w:sz w:val="22"/>
          <w:szCs w:val="22"/>
        </w:rPr>
        <w:t xml:space="preserve"> pada </w:t>
      </w:r>
      <w:proofErr w:type="spellStart"/>
      <w:r w:rsidRPr="00CB09B5">
        <w:rPr>
          <w:color w:val="000000"/>
          <w:sz w:val="22"/>
          <w:szCs w:val="22"/>
        </w:rPr>
        <w:t>masyarakat</w:t>
      </w:r>
      <w:proofErr w:type="spellEnd"/>
      <w:r w:rsidRPr="00CB09B5">
        <w:rPr>
          <w:color w:val="000000"/>
          <w:sz w:val="22"/>
          <w:szCs w:val="22"/>
        </w:rPr>
        <w:t xml:space="preserve"> </w:t>
      </w:r>
      <w:proofErr w:type="spellStart"/>
      <w:r w:rsidRPr="00CB09B5">
        <w:rPr>
          <w:color w:val="000000"/>
          <w:sz w:val="22"/>
          <w:szCs w:val="22"/>
        </w:rPr>
        <w:t>tersebut</w:t>
      </w:r>
      <w:proofErr w:type="spellEnd"/>
      <w:r w:rsidRPr="00CB09B5">
        <w:rPr>
          <w:color w:val="000000"/>
          <w:sz w:val="22"/>
          <w:szCs w:val="22"/>
        </w:rPr>
        <w:t xml:space="preserve">. </w:t>
      </w:r>
      <w:proofErr w:type="spellStart"/>
      <w:r w:rsidRPr="00CB09B5">
        <w:rPr>
          <w:color w:val="000000"/>
          <w:sz w:val="22"/>
          <w:szCs w:val="22"/>
        </w:rPr>
        <w:t>Contoh</w:t>
      </w:r>
      <w:proofErr w:type="spellEnd"/>
      <w:r w:rsidRPr="00CB09B5">
        <w:rPr>
          <w:color w:val="000000"/>
          <w:sz w:val="22"/>
          <w:szCs w:val="22"/>
        </w:rPr>
        <w:t xml:space="preserve"> </w:t>
      </w:r>
      <w:proofErr w:type="spellStart"/>
      <w:r w:rsidRPr="00CB09B5">
        <w:rPr>
          <w:b/>
          <w:color w:val="000000"/>
          <w:sz w:val="22"/>
          <w:szCs w:val="22"/>
        </w:rPr>
        <w:t>metode</w:t>
      </w:r>
      <w:proofErr w:type="spellEnd"/>
      <w:r w:rsidRPr="00CB09B5">
        <w:rPr>
          <w:b/>
          <w:color w:val="000000"/>
          <w:sz w:val="22"/>
          <w:szCs w:val="22"/>
        </w:rPr>
        <w:t xml:space="preserve"> SWOT </w:t>
      </w:r>
      <w:proofErr w:type="spellStart"/>
      <w:r w:rsidRPr="00CB09B5">
        <w:rPr>
          <w:b/>
          <w:color w:val="000000"/>
          <w:sz w:val="22"/>
          <w:szCs w:val="22"/>
        </w:rPr>
        <w:t>Analisis</w:t>
      </w:r>
      <w:proofErr w:type="spellEnd"/>
      <w:r w:rsidRPr="00CB09B5">
        <w:rPr>
          <w:color w:val="000000"/>
          <w:sz w:val="22"/>
          <w:szCs w:val="22"/>
        </w:rPr>
        <w:t xml:space="preserve">. </w:t>
      </w:r>
      <w:proofErr w:type="spellStart"/>
      <w:r w:rsidRPr="00CB09B5">
        <w:rPr>
          <w:color w:val="000000"/>
          <w:sz w:val="22"/>
          <w:szCs w:val="22"/>
        </w:rPr>
        <w:t>Notasi</w:t>
      </w:r>
      <w:proofErr w:type="spellEnd"/>
      <w:r w:rsidRPr="00CB09B5">
        <w:rPr>
          <w:color w:val="000000"/>
          <w:sz w:val="22"/>
          <w:szCs w:val="22"/>
        </w:rPr>
        <w:t xml:space="preserve"> </w:t>
      </w:r>
      <w:proofErr w:type="spellStart"/>
      <w:r w:rsidRPr="00CB09B5">
        <w:rPr>
          <w:color w:val="000000"/>
          <w:sz w:val="22"/>
          <w:szCs w:val="22"/>
        </w:rPr>
        <w:t>persamaan</w:t>
      </w:r>
      <w:proofErr w:type="spellEnd"/>
      <w:r w:rsidRPr="00CB09B5">
        <w:rPr>
          <w:color w:val="000000"/>
          <w:sz w:val="22"/>
          <w:szCs w:val="22"/>
        </w:rPr>
        <w:t xml:space="preserve"> </w:t>
      </w:r>
      <w:proofErr w:type="spellStart"/>
      <w:r w:rsidRPr="00CB09B5">
        <w:rPr>
          <w:color w:val="000000"/>
          <w:sz w:val="22"/>
          <w:szCs w:val="22"/>
        </w:rPr>
        <w:t>ditulis</w:t>
      </w:r>
      <w:proofErr w:type="spellEnd"/>
      <w:r w:rsidRPr="00CB09B5">
        <w:rPr>
          <w:color w:val="000000"/>
          <w:sz w:val="22"/>
          <w:szCs w:val="22"/>
        </w:rPr>
        <w:t xml:space="preserve"> miring dan </w:t>
      </w:r>
      <w:proofErr w:type="spellStart"/>
      <w:r w:rsidRPr="00CB09B5">
        <w:rPr>
          <w:color w:val="000000"/>
          <w:sz w:val="22"/>
          <w:szCs w:val="22"/>
        </w:rPr>
        <w:t>dapat</w:t>
      </w:r>
      <w:proofErr w:type="spellEnd"/>
      <w:r w:rsidRPr="00CB09B5">
        <w:rPr>
          <w:color w:val="000000"/>
          <w:sz w:val="22"/>
          <w:szCs w:val="22"/>
        </w:rPr>
        <w:t xml:space="preserve"> </w:t>
      </w:r>
      <w:proofErr w:type="spellStart"/>
      <w:r w:rsidRPr="00CB09B5">
        <w:rPr>
          <w:color w:val="000000"/>
          <w:sz w:val="22"/>
          <w:szCs w:val="22"/>
        </w:rPr>
        <w:t>menggunakan</w:t>
      </w:r>
      <w:proofErr w:type="spellEnd"/>
      <w:r w:rsidRPr="00CB09B5">
        <w:rPr>
          <w:color w:val="000000"/>
          <w:sz w:val="22"/>
          <w:szCs w:val="22"/>
        </w:rPr>
        <w:t xml:space="preserve"> Equation. </w:t>
      </w:r>
      <w:proofErr w:type="spellStart"/>
      <w:r w:rsidRPr="00CB09B5">
        <w:rPr>
          <w:color w:val="000000"/>
          <w:sz w:val="22"/>
          <w:szCs w:val="22"/>
        </w:rPr>
        <w:t>Setiap</w:t>
      </w:r>
      <w:proofErr w:type="spellEnd"/>
      <w:r w:rsidRPr="00CB09B5">
        <w:rPr>
          <w:color w:val="000000"/>
          <w:sz w:val="22"/>
          <w:szCs w:val="22"/>
        </w:rPr>
        <w:t xml:space="preserve"> </w:t>
      </w:r>
      <w:proofErr w:type="spellStart"/>
      <w:r w:rsidRPr="00CB09B5">
        <w:rPr>
          <w:color w:val="000000"/>
          <w:sz w:val="22"/>
          <w:szCs w:val="22"/>
        </w:rPr>
        <w:t>persamaan</w:t>
      </w:r>
      <w:proofErr w:type="spellEnd"/>
      <w:r w:rsidRPr="00CB09B5">
        <w:rPr>
          <w:color w:val="000000"/>
          <w:sz w:val="22"/>
          <w:szCs w:val="22"/>
        </w:rPr>
        <w:t xml:space="preserve"> </w:t>
      </w:r>
      <w:proofErr w:type="spellStart"/>
      <w:r w:rsidRPr="00CB09B5">
        <w:rPr>
          <w:color w:val="000000"/>
          <w:sz w:val="22"/>
          <w:szCs w:val="22"/>
        </w:rPr>
        <w:t>diberi</w:t>
      </w:r>
      <w:proofErr w:type="spellEnd"/>
      <w:r w:rsidRPr="00CB09B5">
        <w:rPr>
          <w:color w:val="000000"/>
          <w:sz w:val="22"/>
          <w:szCs w:val="22"/>
        </w:rPr>
        <w:t xml:space="preserve"> </w:t>
      </w:r>
      <w:proofErr w:type="spellStart"/>
      <w:r w:rsidRPr="00CB09B5">
        <w:rPr>
          <w:color w:val="000000"/>
          <w:sz w:val="22"/>
          <w:szCs w:val="22"/>
        </w:rPr>
        <w:t>nomor</w:t>
      </w:r>
      <w:proofErr w:type="spellEnd"/>
      <w:r w:rsidRPr="00CB09B5">
        <w:rPr>
          <w:color w:val="000000"/>
          <w:sz w:val="22"/>
          <w:szCs w:val="22"/>
        </w:rPr>
        <w:t xml:space="preserve"> dan </w:t>
      </w:r>
      <w:proofErr w:type="spellStart"/>
      <w:r w:rsidRPr="00CB09B5">
        <w:rPr>
          <w:color w:val="000000"/>
          <w:sz w:val="22"/>
          <w:szCs w:val="22"/>
        </w:rPr>
        <w:t>dirujuk</w:t>
      </w:r>
      <w:proofErr w:type="spellEnd"/>
      <w:r w:rsidRPr="00CB09B5">
        <w:rPr>
          <w:color w:val="000000"/>
          <w:sz w:val="22"/>
          <w:szCs w:val="22"/>
        </w:rPr>
        <w:t xml:space="preserve"> oleh </w:t>
      </w:r>
      <w:proofErr w:type="spellStart"/>
      <w:r w:rsidRPr="00CB09B5">
        <w:rPr>
          <w:color w:val="000000"/>
          <w:sz w:val="22"/>
          <w:szCs w:val="22"/>
        </w:rPr>
        <w:t>naskah</w:t>
      </w:r>
      <w:proofErr w:type="spellEnd"/>
      <w:r w:rsidRPr="00CB09B5">
        <w:rPr>
          <w:color w:val="000000"/>
          <w:sz w:val="22"/>
          <w:szCs w:val="22"/>
        </w:rPr>
        <w:t xml:space="preserve">. </w:t>
      </w:r>
      <w:proofErr w:type="spellStart"/>
      <w:r w:rsidRPr="00CB09B5">
        <w:rPr>
          <w:color w:val="000000"/>
          <w:sz w:val="22"/>
          <w:szCs w:val="22"/>
        </w:rPr>
        <w:t>Nomor</w:t>
      </w:r>
      <w:proofErr w:type="spellEnd"/>
      <w:r w:rsidRPr="00CB09B5">
        <w:rPr>
          <w:color w:val="000000"/>
          <w:sz w:val="22"/>
          <w:szCs w:val="22"/>
        </w:rPr>
        <w:t xml:space="preserve"> </w:t>
      </w:r>
      <w:proofErr w:type="spellStart"/>
      <w:r w:rsidRPr="00CB09B5">
        <w:rPr>
          <w:color w:val="000000"/>
          <w:sz w:val="22"/>
          <w:szCs w:val="22"/>
        </w:rPr>
        <w:t>persamaan</w:t>
      </w:r>
      <w:proofErr w:type="spellEnd"/>
      <w:r w:rsidRPr="00CB09B5">
        <w:rPr>
          <w:color w:val="000000"/>
          <w:sz w:val="22"/>
          <w:szCs w:val="22"/>
        </w:rPr>
        <w:t xml:space="preserve"> </w:t>
      </w:r>
      <w:proofErr w:type="spellStart"/>
      <w:r w:rsidRPr="00CB09B5">
        <w:rPr>
          <w:color w:val="000000"/>
          <w:sz w:val="22"/>
          <w:szCs w:val="22"/>
        </w:rPr>
        <w:t>didahului</w:t>
      </w:r>
      <w:proofErr w:type="spellEnd"/>
      <w:r w:rsidRPr="00CB09B5">
        <w:rPr>
          <w:color w:val="000000"/>
          <w:sz w:val="22"/>
          <w:szCs w:val="22"/>
        </w:rPr>
        <w:t xml:space="preserve"> </w:t>
      </w:r>
      <w:proofErr w:type="spellStart"/>
      <w:r w:rsidRPr="00CB09B5">
        <w:rPr>
          <w:color w:val="000000"/>
          <w:sz w:val="22"/>
          <w:szCs w:val="22"/>
        </w:rPr>
        <w:t>tabulasi</w:t>
      </w:r>
      <w:proofErr w:type="spellEnd"/>
      <w:r w:rsidR="00CB09B5">
        <w:rPr>
          <w:color w:val="000000"/>
          <w:sz w:val="22"/>
          <w:szCs w:val="22"/>
        </w:rPr>
        <w:t xml:space="preserve"> </w:t>
      </w:r>
      <w:r w:rsidR="00CB09B5">
        <w:rPr>
          <w:color w:val="000000"/>
          <w:sz w:val="22"/>
          <w:szCs w:val="22"/>
        </w:rPr>
        <w:fldChar w:fldCharType="begin" w:fldLock="1"/>
      </w:r>
      <w:r w:rsidR="00CB09B5">
        <w:rPr>
          <w:color w:val="000000"/>
          <w:sz w:val="22"/>
          <w:szCs w:val="22"/>
        </w:rPr>
        <w:instrText>ADDIN CSL_CITATION {"citationItems":[{"id":"ITEM-1","itemData":{"DOI":"10.31305/RRIJM2023.V03.N02.004","abstract":"Artificial intelligence (AI) has made incredible strides in several fields, revolutionising business and everyday life. Thoughts regarding the moral ramifications and fairness of AI systems have grown in prominence along with its fast development. This article explores the crucial issues of AI fairness and ethics, concentrating on ways to detect and reduce prejudice in AI systems while also discussing larger ethical implications. The paper emphasises the possible repercussions of biased decision-making while highlighting the many forms and sources of bias that might develop in AI models. There are several methods and strategies to deal with bias in AI systems, including data pretreatment, algorithmic changes, and transparency measures. In an effort to balance justice and efficacy, the trade-offs between fairness goals and overall model performance are examined. The article also emphasises how crucial it is for AI systems to be transparent and understandable in order to foster accountability. For the purpose of establishing ethical AI development and deployment practises, regulatory issues and ethical decision-making frameworks are also investigated. This study emphasises the need of ongoing research and development of moral AI systems to guarantee a just and equitable future for AI applications via in-depth analysis and case studies.","author":[{"dropping-particle":"","family":"Gupta","given":"Nimesh","non-dropping-particle":"","parse-names":false,"suffix":""}],"container-title":"Revista Review Index Journal of Multidisciplinary","id":"ITEM-1","issue":"2","issued":{"date-parts":[["2023","6","30"]]},"page":"24-35","publisher":"Research Review Publisher","title":"Artificial Intelligence Ethics and Fairness: A study to address bias and fairness issues in AI systems, and the ethical implications of AI applications","type":"article-journal","volume":"3"},"uris":["http://www.mendeley.com/documents/?uuid=fd0fa52a-b931-3355-a7cc-effacdd41ed7"]}],"mendeley":{"formattedCitation":"(Gupta, 2023)","plainTextFormattedCitation":"(Gupta, 2023)","previouslyFormattedCitation":"(Gupta, 2023)"},"properties":{"noteIndex":0},"schema":"https://github.com/citation-style-language/schema/raw/master/csl-citation.json"}</w:instrText>
      </w:r>
      <w:r w:rsidR="00CB09B5">
        <w:rPr>
          <w:color w:val="000000"/>
          <w:sz w:val="22"/>
          <w:szCs w:val="22"/>
        </w:rPr>
        <w:fldChar w:fldCharType="separate"/>
      </w:r>
      <w:r w:rsidR="00CB09B5" w:rsidRPr="00CB09B5">
        <w:rPr>
          <w:noProof/>
          <w:color w:val="000000"/>
          <w:sz w:val="22"/>
          <w:szCs w:val="22"/>
        </w:rPr>
        <w:t>(Gupta, 2023)</w:t>
      </w:r>
      <w:r w:rsidR="00CB09B5">
        <w:rPr>
          <w:color w:val="000000"/>
          <w:sz w:val="22"/>
          <w:szCs w:val="22"/>
        </w:rPr>
        <w:fldChar w:fldCharType="end"/>
      </w:r>
      <w:r w:rsidR="00CB09B5">
        <w:rPr>
          <w:color w:val="000000"/>
          <w:sz w:val="22"/>
          <w:szCs w:val="22"/>
        </w:rPr>
        <w:t xml:space="preserve"> </w:t>
      </w:r>
      <w:r w:rsidRPr="00CB09B5">
        <w:rPr>
          <w:color w:val="000000"/>
          <w:sz w:val="22"/>
          <w:szCs w:val="22"/>
        </w:rPr>
        <w:t xml:space="preserve">dan </w:t>
      </w:r>
      <w:proofErr w:type="spellStart"/>
      <w:r w:rsidRPr="00CB09B5">
        <w:rPr>
          <w:color w:val="000000"/>
          <w:sz w:val="22"/>
          <w:szCs w:val="22"/>
        </w:rPr>
        <w:t>dibuat</w:t>
      </w:r>
      <w:proofErr w:type="spellEnd"/>
      <w:r w:rsidRPr="00CB09B5">
        <w:rPr>
          <w:color w:val="000000"/>
          <w:sz w:val="22"/>
          <w:szCs w:val="22"/>
        </w:rPr>
        <w:t xml:space="preserve"> </w:t>
      </w:r>
      <w:proofErr w:type="spellStart"/>
      <w:r w:rsidRPr="00CB09B5">
        <w:rPr>
          <w:color w:val="000000"/>
          <w:sz w:val="22"/>
          <w:szCs w:val="22"/>
        </w:rPr>
        <w:t>menggunakan</w:t>
      </w:r>
      <w:proofErr w:type="spellEnd"/>
      <w:r w:rsidRPr="00CB09B5">
        <w:rPr>
          <w:color w:val="000000"/>
          <w:sz w:val="22"/>
          <w:szCs w:val="22"/>
        </w:rPr>
        <w:t xml:space="preserve"> equation </w:t>
      </w:r>
      <w:proofErr w:type="spellStart"/>
      <w:r w:rsidRPr="00CB09B5">
        <w:rPr>
          <w:color w:val="000000"/>
          <w:sz w:val="22"/>
          <w:szCs w:val="22"/>
        </w:rPr>
        <w:t>bukan</w:t>
      </w:r>
      <w:proofErr w:type="spellEnd"/>
      <w:r w:rsidRPr="00CB09B5">
        <w:rPr>
          <w:color w:val="000000"/>
          <w:sz w:val="22"/>
          <w:szCs w:val="22"/>
        </w:rPr>
        <w:t xml:space="preserve"> </w:t>
      </w:r>
      <w:proofErr w:type="spellStart"/>
      <w:r w:rsidRPr="00CB09B5">
        <w:rPr>
          <w:color w:val="000000"/>
          <w:sz w:val="22"/>
          <w:szCs w:val="22"/>
        </w:rPr>
        <w:t>dalam</w:t>
      </w:r>
      <w:proofErr w:type="spellEnd"/>
      <w:r w:rsidRPr="00CB09B5">
        <w:rPr>
          <w:color w:val="000000"/>
          <w:sz w:val="22"/>
          <w:szCs w:val="22"/>
        </w:rPr>
        <w:t xml:space="preserve"> </w:t>
      </w:r>
      <w:proofErr w:type="spellStart"/>
      <w:r w:rsidRPr="00CB09B5">
        <w:rPr>
          <w:color w:val="000000"/>
          <w:sz w:val="22"/>
          <w:szCs w:val="22"/>
        </w:rPr>
        <w:t>bentuk</w:t>
      </w:r>
      <w:proofErr w:type="spellEnd"/>
      <w:r w:rsidRPr="00CB09B5">
        <w:rPr>
          <w:color w:val="000000"/>
          <w:sz w:val="22"/>
          <w:szCs w:val="22"/>
        </w:rPr>
        <w:t xml:space="preserve"> </w:t>
      </w:r>
      <w:proofErr w:type="spellStart"/>
      <w:r w:rsidRPr="00CB09B5">
        <w:rPr>
          <w:color w:val="000000"/>
          <w:sz w:val="22"/>
          <w:szCs w:val="22"/>
        </w:rPr>
        <w:t>gambar</w:t>
      </w:r>
      <w:proofErr w:type="spellEnd"/>
      <w:r w:rsidR="00573DD7" w:rsidRPr="00CB09B5">
        <w:rPr>
          <w:color w:val="000000"/>
          <w:sz w:val="22"/>
          <w:szCs w:val="22"/>
        </w:rPr>
        <w:t xml:space="preserve"> </w:t>
      </w:r>
      <w:r w:rsidR="00CB09B5">
        <w:rPr>
          <w:color w:val="000000"/>
          <w:sz w:val="22"/>
          <w:szCs w:val="22"/>
        </w:rPr>
        <w:fldChar w:fldCharType="begin" w:fldLock="1"/>
      </w:r>
      <w:r w:rsidR="00CB09B5">
        <w:rPr>
          <w:color w:val="000000"/>
          <w:sz w:val="22"/>
          <w:szCs w:val="22"/>
        </w:rPr>
        <w:instrText>ADDIN CSL_CITATION {"citationItems":[{"id":"ITEM-1","itemData":{"author":[{"dropping-particle":"","family":"Awaludin","given":"Muryan","non-dropping-particle":"","parse-names":false,"suffix":""},{"dropping-particle":"","family":"Mantik","given":"Hari","non-dropping-particle":"","parse-names":false,"suffix":""}],"container-title":"Jurnal Sistem Informasi Univesitas Suryadarma","id":"ITEM-1","issue":"1","issued":{"date-parts":[["2023"]]},"title":"Penerapan Metode Servqual Pada Skala Likert Untuk Mendapatkan Kualitas Pelayanan Kepuasan Pelanggan","type":"article-journal","volume":"10"},"uris":["http://www.mendeley.com/documents/?uuid=a3ed1327-ad85-4a02-9ba8-69300f8ac207"]}],"mendeley":{"formattedCitation":"(Awaludin &amp; Mantik, 2023)","plainTextFormattedCitation":"(Awaludin &amp; Mantik, 2023)","previouslyFormattedCitation":"(Awaludin &amp; Mantik, 2023)"},"properties":{"noteIndex":0},"schema":"https://github.com/citation-style-language/schema/raw/master/csl-citation.json"}</w:instrText>
      </w:r>
      <w:r w:rsidR="00CB09B5">
        <w:rPr>
          <w:color w:val="000000"/>
          <w:sz w:val="22"/>
          <w:szCs w:val="22"/>
        </w:rPr>
        <w:fldChar w:fldCharType="separate"/>
      </w:r>
      <w:r w:rsidR="00CB09B5" w:rsidRPr="00CB09B5">
        <w:rPr>
          <w:noProof/>
          <w:color w:val="000000"/>
          <w:sz w:val="22"/>
          <w:szCs w:val="22"/>
        </w:rPr>
        <w:t>(Awaludin &amp; Mantik, 2023)</w:t>
      </w:r>
      <w:r w:rsidR="00CB09B5">
        <w:rPr>
          <w:color w:val="000000"/>
          <w:sz w:val="22"/>
          <w:szCs w:val="22"/>
        </w:rPr>
        <w:fldChar w:fldCharType="end"/>
      </w:r>
      <w:r w:rsidRPr="00CB09B5">
        <w:rPr>
          <w:color w:val="000000"/>
          <w:sz w:val="22"/>
          <w:szCs w:val="22"/>
        </w:rPr>
        <w:t>.</w:t>
      </w:r>
    </w:p>
    <w:p w14:paraId="0D7D41E7" w14:textId="77777777" w:rsidR="005025D8" w:rsidRDefault="00290806">
      <w:pPr>
        <w:widowControl w:val="0"/>
        <w:pBdr>
          <w:top w:val="nil"/>
          <w:left w:val="nil"/>
          <w:bottom w:val="nil"/>
          <w:right w:val="nil"/>
          <w:between w:val="nil"/>
        </w:pBdr>
        <w:spacing w:line="252" w:lineRule="auto"/>
        <w:ind w:left="1701"/>
        <w:jc w:val="both"/>
        <w:rPr>
          <w:color w:val="000000"/>
        </w:rPr>
      </w:pPr>
      <w:r>
        <w:rPr>
          <w:rFonts w:ascii="Symbol" w:eastAsia="Symbol" w:hAnsi="Symbol" w:cs="Symbol"/>
          <w:color w:val="000000"/>
        </w:rPr>
        <w:t></w:t>
      </w:r>
      <w:r>
        <w:rPr>
          <w:i/>
          <w:color w:val="000000"/>
        </w:rPr>
        <w:t>C</w:t>
      </w:r>
      <w:r>
        <w:rPr>
          <w:color w:val="000000"/>
        </w:rPr>
        <w:t xml:space="preserve"> = </w:t>
      </w:r>
      <w:r>
        <w:rPr>
          <w:i/>
          <w:color w:val="000000"/>
        </w:rPr>
        <w:t>C</w:t>
      </w:r>
      <w:r>
        <w:rPr>
          <w:i/>
          <w:color w:val="000000"/>
          <w:vertAlign w:val="subscript"/>
        </w:rPr>
        <w:t>0</w:t>
      </w:r>
      <w:r>
        <w:rPr>
          <w:i/>
          <w:color w:val="000000"/>
        </w:rPr>
        <w:t xml:space="preserve"> – C</w:t>
      </w:r>
      <w:r>
        <w:rPr>
          <w:color w:val="000000"/>
        </w:rPr>
        <w:tab/>
        <w:t>(1)</w:t>
      </w:r>
    </w:p>
    <w:p w14:paraId="133F6C7E" w14:textId="77777777" w:rsidR="005025D8" w:rsidRPr="00CB09B5" w:rsidRDefault="00290806">
      <w:pPr>
        <w:pStyle w:val="Heading2"/>
        <w:keepLines/>
        <w:numPr>
          <w:ilvl w:val="0"/>
          <w:numId w:val="2"/>
        </w:numPr>
        <w:spacing w:before="200" w:after="0" w:line="276" w:lineRule="auto"/>
        <w:ind w:left="360"/>
        <w:rPr>
          <w:rFonts w:ascii="Times New Roman" w:eastAsia="Times New Roman" w:hAnsi="Times New Roman" w:cs="Times New Roman"/>
          <w:i w:val="0"/>
          <w:sz w:val="22"/>
          <w:szCs w:val="22"/>
        </w:rPr>
      </w:pPr>
      <w:r w:rsidRPr="00CB09B5">
        <w:rPr>
          <w:rFonts w:ascii="Times New Roman" w:eastAsia="Times New Roman" w:hAnsi="Times New Roman" w:cs="Times New Roman"/>
          <w:i w:val="0"/>
          <w:sz w:val="22"/>
          <w:szCs w:val="22"/>
        </w:rPr>
        <w:t>HASIL DAN PEMBAHASAN</w:t>
      </w:r>
    </w:p>
    <w:p w14:paraId="0331D7EC" w14:textId="41674EFE" w:rsidR="005025D8" w:rsidRPr="00CB09B5" w:rsidRDefault="00290806">
      <w:pPr>
        <w:widowControl w:val="0"/>
        <w:pBdr>
          <w:top w:val="nil"/>
          <w:left w:val="nil"/>
          <w:bottom w:val="nil"/>
          <w:right w:val="nil"/>
          <w:between w:val="nil"/>
        </w:pBdr>
        <w:spacing w:line="252" w:lineRule="auto"/>
        <w:ind w:firstLine="540"/>
        <w:jc w:val="both"/>
        <w:rPr>
          <w:color w:val="000000"/>
          <w:sz w:val="22"/>
          <w:szCs w:val="22"/>
          <w:lang w:val="it-IT"/>
        </w:rPr>
      </w:pPr>
      <w:r w:rsidRPr="00CB09B5">
        <w:rPr>
          <w:color w:val="000000"/>
          <w:sz w:val="22"/>
          <w:szCs w:val="22"/>
        </w:rPr>
        <w:t xml:space="preserve">Hasil yang </w:t>
      </w:r>
      <w:proofErr w:type="spellStart"/>
      <w:r w:rsidRPr="00CB09B5">
        <w:rPr>
          <w:color w:val="000000"/>
          <w:sz w:val="22"/>
          <w:szCs w:val="22"/>
        </w:rPr>
        <w:t>dituliskan</w:t>
      </w:r>
      <w:proofErr w:type="spellEnd"/>
      <w:r w:rsidRPr="00CB09B5">
        <w:rPr>
          <w:color w:val="000000"/>
          <w:sz w:val="22"/>
          <w:szCs w:val="22"/>
        </w:rPr>
        <w:t xml:space="preserve"> pada </w:t>
      </w:r>
      <w:proofErr w:type="spellStart"/>
      <w:r w:rsidRPr="00CB09B5">
        <w:rPr>
          <w:color w:val="000000"/>
          <w:sz w:val="22"/>
          <w:szCs w:val="22"/>
        </w:rPr>
        <w:t>artikel</w:t>
      </w:r>
      <w:proofErr w:type="spellEnd"/>
      <w:r w:rsidRPr="00CB09B5">
        <w:rPr>
          <w:color w:val="000000"/>
          <w:sz w:val="22"/>
          <w:szCs w:val="22"/>
        </w:rPr>
        <w:t xml:space="preserve"> </w:t>
      </w:r>
      <w:proofErr w:type="spellStart"/>
      <w:r w:rsidRPr="00CB09B5">
        <w:rPr>
          <w:color w:val="000000"/>
          <w:sz w:val="22"/>
          <w:szCs w:val="22"/>
        </w:rPr>
        <w:t>Jurnal</w:t>
      </w:r>
      <w:proofErr w:type="spellEnd"/>
      <w:r w:rsidRPr="00CB09B5">
        <w:rPr>
          <w:color w:val="000000"/>
          <w:sz w:val="22"/>
          <w:szCs w:val="22"/>
        </w:rPr>
        <w:t xml:space="preserve"> </w:t>
      </w:r>
      <w:proofErr w:type="spellStart"/>
      <w:r w:rsidR="00127338" w:rsidRPr="00CB09B5">
        <w:rPr>
          <w:color w:val="000000"/>
          <w:sz w:val="22"/>
          <w:szCs w:val="22"/>
        </w:rPr>
        <w:t>Intisimas</w:t>
      </w:r>
      <w:proofErr w:type="spellEnd"/>
      <w:r w:rsidRPr="00CB09B5">
        <w:rPr>
          <w:color w:val="000000"/>
          <w:sz w:val="22"/>
          <w:szCs w:val="22"/>
        </w:rPr>
        <w:t xml:space="preserve"> </w:t>
      </w:r>
      <w:proofErr w:type="spellStart"/>
      <w:r w:rsidRPr="00CB09B5">
        <w:rPr>
          <w:color w:val="000000"/>
          <w:sz w:val="22"/>
          <w:szCs w:val="22"/>
        </w:rPr>
        <w:t>wajib</w:t>
      </w:r>
      <w:proofErr w:type="spellEnd"/>
      <w:r w:rsidRPr="00CB09B5">
        <w:rPr>
          <w:color w:val="000000"/>
          <w:sz w:val="22"/>
          <w:szCs w:val="22"/>
        </w:rPr>
        <w:t xml:space="preserve"> </w:t>
      </w:r>
      <w:proofErr w:type="spellStart"/>
      <w:r w:rsidRPr="00CB09B5">
        <w:rPr>
          <w:color w:val="000000"/>
          <w:sz w:val="22"/>
          <w:szCs w:val="22"/>
        </w:rPr>
        <w:t>enyertakan</w:t>
      </w:r>
      <w:proofErr w:type="spellEnd"/>
      <w:r w:rsidRPr="00CB09B5">
        <w:rPr>
          <w:color w:val="000000"/>
          <w:sz w:val="22"/>
          <w:szCs w:val="22"/>
        </w:rPr>
        <w:t xml:space="preserve"> </w:t>
      </w:r>
      <w:proofErr w:type="spellStart"/>
      <w:r w:rsidRPr="00CB09B5">
        <w:rPr>
          <w:color w:val="000000"/>
          <w:sz w:val="22"/>
          <w:szCs w:val="22"/>
        </w:rPr>
        <w:t>gambar</w:t>
      </w:r>
      <w:proofErr w:type="spellEnd"/>
      <w:r w:rsidRPr="00CB09B5">
        <w:rPr>
          <w:color w:val="000000"/>
          <w:sz w:val="22"/>
          <w:szCs w:val="22"/>
        </w:rPr>
        <w:t xml:space="preserve"> </w:t>
      </w:r>
      <w:proofErr w:type="spellStart"/>
      <w:r w:rsidRPr="00CB09B5">
        <w:rPr>
          <w:color w:val="000000"/>
          <w:sz w:val="22"/>
          <w:szCs w:val="22"/>
        </w:rPr>
        <w:t>saat</w:t>
      </w:r>
      <w:proofErr w:type="spellEnd"/>
      <w:r w:rsidRPr="00CB09B5">
        <w:rPr>
          <w:color w:val="000000"/>
          <w:sz w:val="22"/>
          <w:szCs w:val="22"/>
        </w:rPr>
        <w:t xml:space="preserve"> </w:t>
      </w:r>
      <w:proofErr w:type="spellStart"/>
      <w:r w:rsidRPr="00CB09B5">
        <w:rPr>
          <w:color w:val="000000"/>
          <w:sz w:val="22"/>
          <w:szCs w:val="22"/>
        </w:rPr>
        <w:t>pengabdian</w:t>
      </w:r>
      <w:proofErr w:type="spellEnd"/>
      <w:r w:rsidRPr="00CB09B5">
        <w:rPr>
          <w:color w:val="000000"/>
          <w:sz w:val="22"/>
          <w:szCs w:val="22"/>
        </w:rPr>
        <w:t xml:space="preserve"> pada </w:t>
      </w:r>
      <w:proofErr w:type="spellStart"/>
      <w:r w:rsidRPr="00CB09B5">
        <w:rPr>
          <w:color w:val="000000"/>
          <w:sz w:val="22"/>
          <w:szCs w:val="22"/>
        </w:rPr>
        <w:t>masyarakat</w:t>
      </w:r>
      <w:proofErr w:type="spellEnd"/>
      <w:r w:rsidRPr="00CB09B5">
        <w:rPr>
          <w:color w:val="000000"/>
          <w:sz w:val="22"/>
          <w:szCs w:val="22"/>
        </w:rPr>
        <w:t xml:space="preserve"> </w:t>
      </w:r>
      <w:proofErr w:type="spellStart"/>
      <w:r w:rsidRPr="00CB09B5">
        <w:rPr>
          <w:color w:val="000000"/>
          <w:sz w:val="22"/>
          <w:szCs w:val="22"/>
        </w:rPr>
        <w:t>dilakukan</w:t>
      </w:r>
      <w:proofErr w:type="spellEnd"/>
      <w:r w:rsidR="00573DD7" w:rsidRPr="00CB09B5">
        <w:rPr>
          <w:color w:val="000000"/>
          <w:sz w:val="22"/>
          <w:szCs w:val="22"/>
        </w:rPr>
        <w:t xml:space="preserve"> </w:t>
      </w:r>
      <w:r w:rsidR="00CB09B5">
        <w:rPr>
          <w:color w:val="000000"/>
          <w:sz w:val="22"/>
          <w:szCs w:val="22"/>
        </w:rPr>
        <w:fldChar w:fldCharType="begin" w:fldLock="1"/>
      </w:r>
      <w:r w:rsidR="00CB09B5">
        <w:rPr>
          <w:color w:val="000000"/>
          <w:sz w:val="22"/>
          <w:szCs w:val="22"/>
        </w:rPr>
        <w:instrText>ADDIN CSL_CITATION {"citationItems":[{"id":"ITEM-1","itemData":{"DOI":"10.11591/IJEECS.V34.I2.PP1181-1191","ISSN":"2502-4760","abstract":"&lt;p&gt;E-commerce, short for electronic commerce, refers to the buying and selling of goods and services over the internet. This digital transaction model has revolutionized the way businesses operate and consumers shop. In response to the burgeoning complexity of e-commerce datasets, this work addresses the need for advanced recommendation systems. This work introduces the dual-blend insight recommendation system (DIRS) model for personalized e-commerce recommendation system. The DIRS model involves dataset loading, preprocessing, and feature extraction, enabling training with recurrent neural network (RNN) and Bayesian personalized ranking (BPR) models. Recommendations are generated based on user-defined functions, i.e., location and session, and evaluation metrics such as hit rate (HR) and mean reciprocal rate (MRR) highlight DIRS’s superior performance. The model is evaluated using the Tmall dataset. Results reveal DIRS consistently outperforms alternative algorithms, showcasing its effectiveness in 10k and 20k recommendation sets. This study provides valuable insights into optimizing e-commerce recommendations, emphasizing DIRS as a powerful model for enhancing user experience and engagement.&lt;/p&gt;","author":[{"dropping-particle":"","family":"Ciupac-Ulici","given":"Maria","non-dropping-particle":"","parse-names":false,"suffix":""},{"dropping-particle":"","family":"Beju","given":"D.","non-dropping-particle":"","parse-names":false,"suffix":""},{"dropping-particle":"","family":"Bresfelean","given":"V.","non-dropping-particle":"","parse-names":false,"suffix":""},{"dropping-particle":"","family":"Zanellato","given":"Gianluca","non-dropping-particle":"","parse-names":false,"suffix":""}],"container-title":"Electronics","id":"ITEM-1","issue":"2","issued":{"date-parts":[["2022","5","1"]]},"page":"1181","title":"Which Factors Contribute to the Global Expansion of M-Commerce?","type":"article-journal","volume":"34"},"uris":["http://www.mendeley.com/documents/?uuid=88b91837-c33b-366d-b833-dc0cbf8838cd"]}],"mendeley":{"formattedCitation":"(Ciupac-Ulici, Beju, Bresfelean, &amp; Zanellato, 2022)","plainTextFormattedCitation":"(Ciupac-Ulici, Beju, Bresfelean, &amp; Zanellato, 2022)","previouslyFormattedCitation":"(Ciupac-Ulici, Beju, Bresfelean, &amp; Zanellato, 2022)"},"properties":{"noteIndex":0},"schema":"https://github.com/citation-style-language/schema/raw/master/csl-citation.json"}</w:instrText>
      </w:r>
      <w:r w:rsidR="00CB09B5">
        <w:rPr>
          <w:color w:val="000000"/>
          <w:sz w:val="22"/>
          <w:szCs w:val="22"/>
        </w:rPr>
        <w:fldChar w:fldCharType="separate"/>
      </w:r>
      <w:r w:rsidR="00CB09B5" w:rsidRPr="00CB09B5">
        <w:rPr>
          <w:noProof/>
          <w:color w:val="000000"/>
          <w:sz w:val="22"/>
          <w:szCs w:val="22"/>
        </w:rPr>
        <w:t>(Ciupac-Ulici, Beju, Bresfelean, &amp; Zanellato, 2022)</w:t>
      </w:r>
      <w:r w:rsidR="00CB09B5">
        <w:rPr>
          <w:color w:val="000000"/>
          <w:sz w:val="22"/>
          <w:szCs w:val="22"/>
        </w:rPr>
        <w:fldChar w:fldCharType="end"/>
      </w:r>
      <w:r w:rsidR="00CB09B5">
        <w:rPr>
          <w:color w:val="000000"/>
          <w:sz w:val="22"/>
          <w:szCs w:val="22"/>
        </w:rPr>
        <w:t xml:space="preserve">, </w:t>
      </w:r>
      <w:r w:rsidR="00CB09B5">
        <w:rPr>
          <w:color w:val="000000"/>
          <w:sz w:val="22"/>
          <w:szCs w:val="22"/>
        </w:rPr>
        <w:fldChar w:fldCharType="begin" w:fldLock="1"/>
      </w:r>
      <w:r w:rsidR="00CB09B5">
        <w:rPr>
          <w:color w:val="000000"/>
          <w:sz w:val="22"/>
          <w:szCs w:val="22"/>
        </w:rPr>
        <w:instrText>ADDIN CSL_CITATION {"citationItems":[{"id":"ITEM-1","itemData":{"DOI":"10.4103/IJO.IJO_2239_22","ISSN":"19983689","PMID":"36588208","author":[{"dropping-particle":"","family":"Gurnani","given":"Bharat","non-dropping-particle":"","parse-names":false,"suffix":""},{"dropping-particle":"","family":"Kaur","given":"Kirandeep","non-dropping-particle":"","parse-names":false,"suffix":""},{"dropping-particle":"","family":"Sharma","given":"Trupti","non-dropping-particle":"","parse-names":false,"suffix":""},{"dropping-particle":"","family":"Sharma","given":"Vikas","non-dropping-particle":"","parse-names":false,"suffix":""}],"container-title":"Indian Journal of Ophthalmology","id":"ITEM-1","issue":"1","issued":{"date-parts":[["2023","1","1"]]},"page":"61","publisher":"Wolters Kluwer -- Medknow Publications","title":"Commentary: Unfolding the role of biometric identification procedures in the current digital era","type":"article-journal","volume":"71"},"uris":["http://www.mendeley.com/documents/?uuid=f0db72fa-12d5-355c-a737-73494d821f3f"]}],"mendeley":{"formattedCitation":"(Gurnani, Kaur, Sharma, &amp; Sharma, 2023)","plainTextFormattedCitation":"(Gurnani, Kaur, Sharma, &amp; Sharma, 2023)","previouslyFormattedCitation":"(Gurnani, Kaur, Sharma, &amp; Sharma, 2023)"},"properties":{"noteIndex":0},"schema":"https://github.com/citation-style-language/schema/raw/master/csl-citation.json"}</w:instrText>
      </w:r>
      <w:r w:rsidR="00CB09B5">
        <w:rPr>
          <w:color w:val="000000"/>
          <w:sz w:val="22"/>
          <w:szCs w:val="22"/>
        </w:rPr>
        <w:fldChar w:fldCharType="separate"/>
      </w:r>
      <w:r w:rsidR="00CB09B5" w:rsidRPr="00CB09B5">
        <w:rPr>
          <w:noProof/>
          <w:color w:val="000000"/>
          <w:sz w:val="22"/>
          <w:szCs w:val="22"/>
        </w:rPr>
        <w:t>(Gurnani, Kaur, Sharma, &amp; Sharma, 2023)</w:t>
      </w:r>
      <w:r w:rsidR="00CB09B5">
        <w:rPr>
          <w:color w:val="000000"/>
          <w:sz w:val="22"/>
          <w:szCs w:val="22"/>
        </w:rPr>
        <w:fldChar w:fldCharType="end"/>
      </w:r>
      <w:r w:rsidRPr="00CB09B5">
        <w:rPr>
          <w:color w:val="000000"/>
          <w:sz w:val="22"/>
          <w:szCs w:val="22"/>
        </w:rPr>
        <w:t xml:space="preserve">.  Gambar 1 dan </w:t>
      </w:r>
      <w:proofErr w:type="spellStart"/>
      <w:r w:rsidRPr="00CB09B5">
        <w:rPr>
          <w:color w:val="000000"/>
          <w:sz w:val="22"/>
          <w:szCs w:val="22"/>
        </w:rPr>
        <w:t>semua</w:t>
      </w:r>
      <w:proofErr w:type="spellEnd"/>
      <w:r w:rsidRPr="00CB09B5">
        <w:rPr>
          <w:color w:val="000000"/>
          <w:sz w:val="22"/>
          <w:szCs w:val="22"/>
        </w:rPr>
        <w:t xml:space="preserve"> </w:t>
      </w:r>
      <w:proofErr w:type="spellStart"/>
      <w:r w:rsidRPr="00CB09B5">
        <w:rPr>
          <w:color w:val="000000"/>
          <w:sz w:val="22"/>
          <w:szCs w:val="22"/>
        </w:rPr>
        <w:t>gambar</w:t>
      </w:r>
      <w:proofErr w:type="spellEnd"/>
      <w:r w:rsidRPr="00CB09B5">
        <w:rPr>
          <w:color w:val="000000"/>
          <w:sz w:val="22"/>
          <w:szCs w:val="22"/>
        </w:rPr>
        <w:t xml:space="preserve"> </w:t>
      </w:r>
      <w:proofErr w:type="spellStart"/>
      <w:r w:rsidRPr="00CB09B5">
        <w:rPr>
          <w:color w:val="000000"/>
          <w:sz w:val="22"/>
          <w:szCs w:val="22"/>
        </w:rPr>
        <w:t>lainnya</w:t>
      </w:r>
      <w:proofErr w:type="spellEnd"/>
      <w:r w:rsidRPr="00CB09B5">
        <w:rPr>
          <w:color w:val="000000"/>
          <w:sz w:val="22"/>
          <w:szCs w:val="22"/>
        </w:rPr>
        <w:t xml:space="preserve"> </w:t>
      </w:r>
      <w:proofErr w:type="spellStart"/>
      <w:r w:rsidRPr="00CB09B5">
        <w:rPr>
          <w:color w:val="000000"/>
          <w:sz w:val="22"/>
          <w:szCs w:val="22"/>
        </w:rPr>
        <w:t>harus</w:t>
      </w:r>
      <w:proofErr w:type="spellEnd"/>
      <w:r w:rsidRPr="00CB09B5">
        <w:rPr>
          <w:color w:val="000000"/>
          <w:sz w:val="22"/>
          <w:szCs w:val="22"/>
        </w:rPr>
        <w:t xml:space="preserve"> </w:t>
      </w:r>
      <w:proofErr w:type="spellStart"/>
      <w:r w:rsidRPr="00CB09B5">
        <w:rPr>
          <w:color w:val="000000"/>
          <w:sz w:val="22"/>
          <w:szCs w:val="22"/>
        </w:rPr>
        <w:t>diberi</w:t>
      </w:r>
      <w:proofErr w:type="spellEnd"/>
      <w:r w:rsidRPr="00CB09B5">
        <w:rPr>
          <w:color w:val="000000"/>
          <w:sz w:val="22"/>
          <w:szCs w:val="22"/>
        </w:rPr>
        <w:t xml:space="preserve"> </w:t>
      </w:r>
      <w:proofErr w:type="spellStart"/>
      <w:r w:rsidRPr="00CB09B5">
        <w:rPr>
          <w:color w:val="000000"/>
          <w:sz w:val="22"/>
          <w:szCs w:val="22"/>
        </w:rPr>
        <w:t>nomor</w:t>
      </w:r>
      <w:proofErr w:type="spellEnd"/>
      <w:r w:rsidRPr="00CB09B5">
        <w:rPr>
          <w:color w:val="000000"/>
          <w:sz w:val="22"/>
          <w:szCs w:val="22"/>
        </w:rPr>
        <w:t xml:space="preserve"> dan </w:t>
      </w:r>
      <w:proofErr w:type="spellStart"/>
      <w:r w:rsidRPr="00CB09B5">
        <w:rPr>
          <w:color w:val="000000"/>
          <w:sz w:val="22"/>
          <w:szCs w:val="22"/>
        </w:rPr>
        <w:t>diacu</w:t>
      </w:r>
      <w:proofErr w:type="spellEnd"/>
      <w:r w:rsidRPr="00CB09B5">
        <w:rPr>
          <w:color w:val="000000"/>
          <w:sz w:val="22"/>
          <w:szCs w:val="22"/>
        </w:rPr>
        <w:t xml:space="preserve"> oleh </w:t>
      </w:r>
      <w:proofErr w:type="spellStart"/>
      <w:r w:rsidRPr="00CB09B5">
        <w:rPr>
          <w:color w:val="000000"/>
          <w:sz w:val="22"/>
          <w:szCs w:val="22"/>
        </w:rPr>
        <w:t>teks</w:t>
      </w:r>
      <w:proofErr w:type="spellEnd"/>
      <w:r w:rsidR="00CB09B5">
        <w:rPr>
          <w:color w:val="000000"/>
          <w:sz w:val="22"/>
          <w:szCs w:val="22"/>
        </w:rPr>
        <w:t xml:space="preserve"> </w:t>
      </w:r>
      <w:r w:rsidR="00CB09B5">
        <w:rPr>
          <w:color w:val="000000"/>
          <w:sz w:val="22"/>
          <w:szCs w:val="22"/>
        </w:rPr>
        <w:lastRenderedPageBreak/>
        <w:fldChar w:fldCharType="begin" w:fldLock="1"/>
      </w:r>
      <w:r w:rsidR="008108F7">
        <w:rPr>
          <w:color w:val="000000"/>
          <w:sz w:val="22"/>
          <w:szCs w:val="22"/>
        </w:rPr>
        <w:instrText>ADDIN CSL_CITATION {"citationItems":[{"id":"ITEM-1","itemData":{"DOI":"10.1016/j.tsc.2023.101362","ISSN":"18711871","author":[{"dropping-particle":"","family":"Simonovic","given":"Boban","non-dropping-particle":"","parse-names":false,"suffix":""},{"dropping-particle":"","family":"Vione","given":"Katia","non-dropping-particle":"","parse-names":false,"suffix":""},{"dropping-particle":"","family":"Stupple","given":"Edward","non-dropping-particle":"","parse-names":false,"suffix":""},{"dropping-particle":"","family":"Doherty","given":"Alice","non-dropping-particle":"","parse-names":false,"suffix":""}],"container-title":"Thinking Skills and Creativity","id":"ITEM-1","issue":"November 2022","issued":{"date-parts":[["2023"]]},"page":"101362","publisher":"Elsevier Ltd","title":"It is not what you think it is how you think: a critical thinking intervention enhances argumentation, analytic thinking and metacognitive sensitivity","type":"article-journal","volume":"49"},"uris":["http://www.mendeley.com/documents/?uuid=3c9e2550-c3e3-4904-ac6c-086ad3bf82e2"]}],"mendeley":{"formattedCitation":"(Simonovic, Vione, Stupple, &amp; Doherty, 2023)","plainTextFormattedCitation":"(Simonovic, Vione, Stupple, &amp; Doherty, 2023)","previouslyFormattedCitation":"(Simonovic, Vione, Stupple, &amp; Doherty, 2023)"},"properties":{"noteIndex":0},"schema":"https://github.com/citation-style-language/schema/raw/master/csl-citation.json"}</w:instrText>
      </w:r>
      <w:r w:rsidR="00CB09B5">
        <w:rPr>
          <w:color w:val="000000"/>
          <w:sz w:val="22"/>
          <w:szCs w:val="22"/>
        </w:rPr>
        <w:fldChar w:fldCharType="separate"/>
      </w:r>
      <w:r w:rsidR="00CB09B5" w:rsidRPr="00CB09B5">
        <w:rPr>
          <w:noProof/>
          <w:color w:val="000000"/>
          <w:sz w:val="22"/>
          <w:szCs w:val="22"/>
        </w:rPr>
        <w:t>(Simonovic, Vione, Stupple, &amp; Doherty, 2023)</w:t>
      </w:r>
      <w:r w:rsidR="00CB09B5">
        <w:rPr>
          <w:color w:val="000000"/>
          <w:sz w:val="22"/>
          <w:szCs w:val="22"/>
        </w:rPr>
        <w:fldChar w:fldCharType="end"/>
      </w:r>
      <w:r w:rsidR="008108F7">
        <w:rPr>
          <w:color w:val="000000"/>
          <w:sz w:val="22"/>
          <w:szCs w:val="22"/>
        </w:rPr>
        <w:t xml:space="preserve">, </w:t>
      </w:r>
      <w:r w:rsidR="008108F7">
        <w:rPr>
          <w:color w:val="000000"/>
          <w:sz w:val="22"/>
          <w:szCs w:val="22"/>
        </w:rPr>
        <w:fldChar w:fldCharType="begin" w:fldLock="1"/>
      </w:r>
      <w:r w:rsidR="008108F7">
        <w:rPr>
          <w:color w:val="000000"/>
          <w:sz w:val="22"/>
          <w:szCs w:val="22"/>
        </w:rPr>
        <w:instrText>ADDIN CSL_CITATION {"citationItems":[{"id":"ITEM-1","itemData":{"DOI":"10.37035/AJH.V18I2.7437","ISSN":"1978-1970","abstract":"Reformulasi hukum penguatan Koperasi Syariah di Indonesia dilakukan dengan pembuatan peraturan pelaksana UU  No 1 Tahun 2013 sebagai sarana mewujudkan kepastian hukum dan perlindungan hukum bagi masyarakat baik selaku penyimpan dan pengguna di sektor Lembaga Keuangan Mikro. Pasca diundangkannya UU No 1 Tahun 2013 hingga saat ini pemerintah belum juga mengesahkan peraturan pelaksana UU tersebut. Hal itu, membuat belum efektifnya pelaksanaan UU 1 Tahun 2013 yang menjadi payung hukum bagi legalitas operasional Lembaga Keuangan Mikro serta perlindungan bagi masyarakat selaku penyimpan dan peminjam dana. Terdapat dua bentuk koperasi di Indonesia yang pertama adalah koperasi konvensional yang diatur dalam UU 25 Tahun 1992 Tentang Perkoperasian dan yang kedua adalah koperasi syariah (Baitul Maal Tamwil) yang diatur dalam UU No 1 Tahun 2013 tentang Lembaga Keuangan Mikro. Koperasi adalah organisasi bisnis yang dimiliki dan dioperasikan oleh orang-seorang demi kepentingan bersama. Koperasi melandaskan kegiatan berdasarkan prinsip gerakan ekonomi rakyat yang berdasarkan asas kekeluargaan. Koperasi tumbuh dari kalangan rakyat, ketika penderitaan dalam lapangan ekonomi dan sosial yang ditimbulkan oleh kapitalisme semakin memuncak. Hukum mempunyai peranan untuk menciptakan kedamaian dan kedamaian itu merupakan konsep yang menjamin keselarasan antara ketertiban yang bersifat lahiriah dan ketentraman yang bersifat batiniah. Hukum tidak lagi dilihat sebagai refleksi kekuasaan semata-mata, tetapi juga harus memancarkan perlindungan terhadap hak-hak warga negaranya.\r                 Kata kunci : Koperasi Syariah; Lembaga Keuangan Mikro; Perlindungan; Reformulasi.","author":[{"dropping-particle":"","family":"Panggabean","given":"Ruben","non-dropping-particle":"","parse-names":false,"suffix":""}],"container-title":"Al-Ahkam","id":"ITEM-1","issue":"2","issued":{"date-parts":[["2023","1"]]},"page":"45-53","publisher":"Fakultas Syariah UIN Sultan Maulana Hasanuddin Banten","title":"Reformulasi Hukum Penguatan Koperasi Syariah di Indonesia","type":"article-journal","volume":"18"},"uris":["http://www.mendeley.com/documents/?uuid=cfe8dd34-5ca7-414a-93f7-f580627e309e"]}],"mendeley":{"formattedCitation":"(Panggabean, 2023)","plainTextFormattedCitation":"(Panggabean, 2023)","previouslyFormattedCitation":"(Panggabean, 2023)"},"properties":{"noteIndex":0},"schema":"https://github.com/citation-style-language/schema/raw/master/csl-citation.json"}</w:instrText>
      </w:r>
      <w:r w:rsidR="008108F7">
        <w:rPr>
          <w:color w:val="000000"/>
          <w:sz w:val="22"/>
          <w:szCs w:val="22"/>
        </w:rPr>
        <w:fldChar w:fldCharType="separate"/>
      </w:r>
      <w:r w:rsidR="008108F7" w:rsidRPr="008108F7">
        <w:rPr>
          <w:noProof/>
          <w:color w:val="000000"/>
          <w:sz w:val="22"/>
          <w:szCs w:val="22"/>
        </w:rPr>
        <w:t>(Panggabean, 2023)</w:t>
      </w:r>
      <w:r w:rsidR="008108F7">
        <w:rPr>
          <w:color w:val="000000"/>
          <w:sz w:val="22"/>
          <w:szCs w:val="22"/>
        </w:rPr>
        <w:fldChar w:fldCharType="end"/>
      </w:r>
      <w:r w:rsidRPr="008108F7">
        <w:rPr>
          <w:color w:val="000000"/>
          <w:sz w:val="22"/>
          <w:szCs w:val="22"/>
          <w:lang w:val="it-IT"/>
        </w:rPr>
        <w:t xml:space="preserve">. </w:t>
      </w:r>
      <w:r w:rsidRPr="00CB09B5">
        <w:rPr>
          <w:color w:val="000000"/>
          <w:sz w:val="22"/>
          <w:szCs w:val="22"/>
          <w:lang w:val="it-IT"/>
        </w:rPr>
        <w:t>Keterangan gambar ada di bawah gambar sedangkan keterangan tabel ada di atas tabel</w:t>
      </w:r>
      <w:r w:rsidR="008108F7">
        <w:rPr>
          <w:color w:val="000000"/>
          <w:sz w:val="22"/>
          <w:szCs w:val="22"/>
          <w:lang w:val="it-IT"/>
        </w:rPr>
        <w:t xml:space="preserve"> </w:t>
      </w:r>
      <w:r w:rsidR="008108F7">
        <w:rPr>
          <w:color w:val="000000"/>
          <w:sz w:val="22"/>
          <w:szCs w:val="22"/>
          <w:lang w:val="it-IT"/>
        </w:rPr>
        <w:fldChar w:fldCharType="begin" w:fldLock="1"/>
      </w:r>
      <w:r w:rsidR="008108F7">
        <w:rPr>
          <w:color w:val="000000"/>
          <w:sz w:val="22"/>
          <w:szCs w:val="22"/>
          <w:lang w:val="it-IT"/>
        </w:rPr>
        <w:instrText>ADDIN CSL_CITATION {"citationItems":[{"id":"ITEM-1","itemData":{"abstract":"Promosi merupakan salah satu komponen dalam memberikan informasi yang benar terhadap masyarakat atau calon mahasiswa baru, baik mengenai biaya, detil jurusan, akreditasi, kurikulum, dan profil lulusan. Perguruan tinggi saat ini berhadapan dengan persaingan yang semakin ketat dalam merekrut mahasiswa baru. Ketepatan dalam mengatur strategi dalam promosi menjadi kunci utama terhadap peminatan calon mahasiswa. Dalam kaitannya, kecerdasan buatan pada algoritma klastering K-Means dapat menjadi alat yang berharga untuk mengidentifikasi strategi promosi yang lebih efektif dan analisis sentiment untuk mengukur pandangan dan reaksi calon mahasiswa terhadap promosi yang dilakukan sebelumnya. Dengan menggabungkan hasil pengelompokan Algorimta K-Means dan analis sentimen diharapkan dapat meningkatkan jumlah penerimaan mahasiswa baru yang signifikan mencapai 90%. Kata Kunci: K-Means, Kecerdasan Buatan, Strategi Promosi PENDAHULUAN","author":[{"dropping-particle":"","family":"Awaludin","given":"Muryan","non-dropping-particle":"","parse-names":false,"suffix":""},{"dropping-particle":"","family":"Gani","given":"Alciano","non-dropping-particle":"","parse-names":false,"suffix":""}],"container-title":"JSI (Jurnal sistem Informasi) Universitas Suryadarma","id":"ITEM-1","issue":"1","issued":{"date-parts":[["2024"]]},"page":"1-6","title":"Pemanfaatan kecerdasan buatan pada algoritma k-means klastering dan sentiment analysis terhadap strategi promosi yang sukses untuk penerimaan mahasiswa baru","type":"article-journal","volume":"11"},"uris":["http://www.mendeley.com/documents/?uuid=997ee2ad-8920-4eef-8f52-49664090947e"]}],"mendeley":{"formattedCitation":"(Awaludin &amp; Gani, 2024)","plainTextFormattedCitation":"(Awaludin &amp; Gani, 2024)","previouslyFormattedCitation":"(Awaludin &amp; Gani, 2024)"},"properties":{"noteIndex":0},"schema":"https://github.com/citation-style-language/schema/raw/master/csl-citation.json"}</w:instrText>
      </w:r>
      <w:r w:rsidR="008108F7">
        <w:rPr>
          <w:color w:val="000000"/>
          <w:sz w:val="22"/>
          <w:szCs w:val="22"/>
          <w:lang w:val="it-IT"/>
        </w:rPr>
        <w:fldChar w:fldCharType="separate"/>
      </w:r>
      <w:r w:rsidR="008108F7" w:rsidRPr="008108F7">
        <w:rPr>
          <w:noProof/>
          <w:color w:val="000000"/>
          <w:sz w:val="22"/>
          <w:szCs w:val="22"/>
          <w:lang w:val="it-IT"/>
        </w:rPr>
        <w:t>(Awaludin &amp; Gani, 2024)</w:t>
      </w:r>
      <w:r w:rsidR="008108F7">
        <w:rPr>
          <w:color w:val="000000"/>
          <w:sz w:val="22"/>
          <w:szCs w:val="22"/>
          <w:lang w:val="it-IT"/>
        </w:rPr>
        <w:fldChar w:fldCharType="end"/>
      </w:r>
      <w:r w:rsidR="008108F7">
        <w:rPr>
          <w:color w:val="000000"/>
          <w:sz w:val="22"/>
          <w:szCs w:val="22"/>
          <w:lang w:val="it-IT"/>
        </w:rPr>
        <w:t xml:space="preserve">, </w:t>
      </w:r>
      <w:r w:rsidR="008108F7">
        <w:rPr>
          <w:color w:val="000000"/>
          <w:sz w:val="22"/>
          <w:szCs w:val="22"/>
          <w:lang w:val="it-IT"/>
        </w:rPr>
        <w:fldChar w:fldCharType="begin" w:fldLock="1"/>
      </w:r>
      <w:r w:rsidR="008108F7">
        <w:rPr>
          <w:color w:val="000000"/>
          <w:sz w:val="22"/>
          <w:szCs w:val="22"/>
          <w:lang w:val="it-IT"/>
        </w:rPr>
        <w:instrText>ADDIN CSL_CITATION {"citationItems":[{"id":"ITEM-1","itemData":{"abstract":"istem informasi didefinisikan sebagai serangkaian komponen yang saling berhubungan yang mengumpulkan atau mendapatkan, memproses, menyimpan, dan mendistribusikan informasi yang mendukung pengambilan keputusan di dalam sebuah organisasi. Oleh karena itu pada perancangan ini dilakukan menggunakan website untuk memudahkan dalam mengelola data penjualan di Toko XYZ Motor yang sebelumnya saat mengelola data tersebut masih secara manual. Dalam penelitian ini menggunakan metode Kualitatif dengan Model Pengembangan Perangkat Lunak dengan System Development Life Cycle (SDLC) Waterfall. Tahapan model Waterfall sendiri yaitu, analisis, desain, pengkodean, dan pengujian. Hasil dari penelitian ini, dapat dibuat kesimpulan bahwa dengan adanya perancangan sistem informasi penjualan ini, proses penjualan dapat menjadi lebih mudah dan hasilnya akurat mengenai data penjualan dan juga dengan cara menerapkan sistem informasi penjualan yang dapat digunakan di perusahaan manapun, karena web yang dirancang memiliki sistem yang kompleks dan tetap memiliki sistem keamanan berupa data login yang hanya diketahui oleh pihak admin pada Toko XYZ Motor dengan tampilan data penjualan hal itu dilakukan untuk mengoptimalkan Penjualan pada Toko XYZ Motor.","author":[{"dropping-particle":"","family":"Gani","given":"Alcianno G.","non-dropping-particle":"","parse-names":false,"suffix":""},{"dropping-particle":"","family":"Awaludin","given":"Muryan","non-dropping-particle":"","parse-names":false,"suffix":""}],"container-title":"JSI (Jurnal sistem Informasi) Universitas Suryadarma","id":"ITEM-1","issue":"1","issued":{"date-parts":[["2024"]]},"page":"33-44","title":"Perancangan Sistem Informasi Penjualan Pada Toko Xyz Motor Berbasis Web","type":"article-journal","volume":"11"},"uris":["http://www.mendeley.com/documents/?uuid=18fda5b9-c1b4-49d5-bc86-3c8458cb179b"]}],"mendeley":{"formattedCitation":"(Gani &amp; Awaludin, 2024)","plainTextFormattedCitation":"(Gani &amp; Awaludin, 2024)","previouslyFormattedCitation":"(Gani &amp; Awaludin, 2024)"},"properties":{"noteIndex":0},"schema":"https://github.com/citation-style-language/schema/raw/master/csl-citation.json"}</w:instrText>
      </w:r>
      <w:r w:rsidR="008108F7">
        <w:rPr>
          <w:color w:val="000000"/>
          <w:sz w:val="22"/>
          <w:szCs w:val="22"/>
          <w:lang w:val="it-IT"/>
        </w:rPr>
        <w:fldChar w:fldCharType="separate"/>
      </w:r>
      <w:r w:rsidR="008108F7" w:rsidRPr="008108F7">
        <w:rPr>
          <w:noProof/>
          <w:color w:val="000000"/>
          <w:sz w:val="22"/>
          <w:szCs w:val="22"/>
          <w:lang w:val="it-IT"/>
        </w:rPr>
        <w:t>(Gani &amp; Awaludin, 2024)</w:t>
      </w:r>
      <w:r w:rsidR="008108F7">
        <w:rPr>
          <w:color w:val="000000"/>
          <w:sz w:val="22"/>
          <w:szCs w:val="22"/>
          <w:lang w:val="it-IT"/>
        </w:rPr>
        <w:fldChar w:fldCharType="end"/>
      </w:r>
      <w:r w:rsidRPr="00CB09B5">
        <w:rPr>
          <w:color w:val="000000"/>
          <w:sz w:val="22"/>
          <w:szCs w:val="22"/>
          <w:lang w:val="it-IT"/>
        </w:rPr>
        <w:t>.</w:t>
      </w:r>
    </w:p>
    <w:p w14:paraId="2A352A6A" w14:textId="77777777" w:rsidR="005025D8" w:rsidRPr="00CB09B5" w:rsidRDefault="00290806">
      <w:pPr>
        <w:pBdr>
          <w:top w:val="nil"/>
          <w:left w:val="nil"/>
          <w:bottom w:val="nil"/>
          <w:right w:val="nil"/>
          <w:between w:val="nil"/>
        </w:pBdr>
        <w:jc w:val="center"/>
        <w:rPr>
          <w:color w:val="00B050"/>
          <w:sz w:val="22"/>
          <w:szCs w:val="22"/>
        </w:rPr>
      </w:pPr>
      <w:r w:rsidRPr="00CB09B5">
        <w:rPr>
          <w:noProof/>
          <w:color w:val="00B050"/>
          <w:sz w:val="22"/>
          <w:szCs w:val="22"/>
        </w:rPr>
        <w:drawing>
          <wp:inline distT="0" distB="0" distL="114300" distR="114300" wp14:anchorId="2552CA38" wp14:editId="74248E0C">
            <wp:extent cx="1724660" cy="1295400"/>
            <wp:effectExtent l="0" t="0" r="0" b="0"/>
            <wp:docPr id="8" name="image3.png" descr="D:\beach.jpg"/>
            <wp:cNvGraphicFramePr/>
            <a:graphic xmlns:a="http://schemas.openxmlformats.org/drawingml/2006/main">
              <a:graphicData uri="http://schemas.openxmlformats.org/drawingml/2006/picture">
                <pic:pic xmlns:pic="http://schemas.openxmlformats.org/drawingml/2006/picture">
                  <pic:nvPicPr>
                    <pic:cNvPr id="0" name="image3.png" descr="D:\beach.jpg"/>
                    <pic:cNvPicPr preferRelativeResize="0"/>
                  </pic:nvPicPr>
                  <pic:blipFill>
                    <a:blip r:embed="rId11"/>
                    <a:srcRect/>
                    <a:stretch>
                      <a:fillRect/>
                    </a:stretch>
                  </pic:blipFill>
                  <pic:spPr>
                    <a:xfrm>
                      <a:off x="0" y="0"/>
                      <a:ext cx="1724660" cy="1295400"/>
                    </a:xfrm>
                    <a:prstGeom prst="rect">
                      <a:avLst/>
                    </a:prstGeom>
                    <a:ln/>
                  </pic:spPr>
                </pic:pic>
              </a:graphicData>
            </a:graphic>
          </wp:inline>
        </w:drawing>
      </w:r>
    </w:p>
    <w:p w14:paraId="6EE84AE6" w14:textId="62E0B802" w:rsidR="005025D8" w:rsidRPr="00CB09B5" w:rsidRDefault="00290806" w:rsidP="007F748E">
      <w:pPr>
        <w:pBdr>
          <w:top w:val="nil"/>
          <w:left w:val="nil"/>
          <w:bottom w:val="nil"/>
          <w:right w:val="nil"/>
          <w:between w:val="nil"/>
        </w:pBdr>
        <w:spacing w:line="480" w:lineRule="auto"/>
        <w:jc w:val="center"/>
        <w:rPr>
          <w:color w:val="000000"/>
          <w:sz w:val="22"/>
          <w:szCs w:val="22"/>
          <w:lang w:val="it-IT"/>
        </w:rPr>
      </w:pPr>
      <w:r w:rsidRPr="00CB09B5">
        <w:rPr>
          <w:color w:val="000000"/>
          <w:sz w:val="22"/>
          <w:szCs w:val="22"/>
          <w:lang w:val="it-IT"/>
        </w:rPr>
        <w:t>Gambar 1. Gambar pantai sebagai contoh.</w:t>
      </w:r>
    </w:p>
    <w:p w14:paraId="608E3C15" w14:textId="6246252A" w:rsidR="005025D8" w:rsidRPr="00CB09B5" w:rsidRDefault="00290806">
      <w:pPr>
        <w:ind w:firstLine="540"/>
        <w:jc w:val="both"/>
        <w:rPr>
          <w:sz w:val="22"/>
          <w:szCs w:val="22"/>
          <w:lang w:val="it-IT"/>
        </w:rPr>
      </w:pPr>
      <w:r w:rsidRPr="00CB09B5">
        <w:rPr>
          <w:sz w:val="22"/>
          <w:szCs w:val="22"/>
          <w:lang w:val="it-IT"/>
        </w:rPr>
        <w:t>Tabel yang dituliskan menjadi bagian dari pembahasan permasalahan yang dimunculkan dengan metode</w:t>
      </w:r>
      <w:r w:rsidR="008108F7">
        <w:rPr>
          <w:sz w:val="22"/>
          <w:szCs w:val="22"/>
          <w:lang w:val="it-IT"/>
        </w:rPr>
        <w:t xml:space="preserve"> </w:t>
      </w:r>
      <w:r w:rsidR="008108F7">
        <w:rPr>
          <w:sz w:val="22"/>
          <w:szCs w:val="22"/>
          <w:lang w:val="it-IT"/>
        </w:rPr>
        <w:fldChar w:fldCharType="begin" w:fldLock="1"/>
      </w:r>
      <w:r w:rsidR="008108F7">
        <w:rPr>
          <w:sz w:val="22"/>
          <w:szCs w:val="22"/>
          <w:lang w:val="it-IT"/>
        </w:rPr>
        <w:instrText>ADDIN CSL_CITATION {"citationItems":[{"id":"ITEM-1","itemData":{"DOI":"10.1016/j.ifacol.2023.10.030","ISBN":"9781713872344","ISSN":"24058963","author":[{"dropping-particle":"","family":"Herrera","given":"Manuel","non-dropping-particle":"","parse-names":false,"suffix":""},{"dropping-particle":"","family":"Sasidharan","given":"Manu","non-dropping-particle":"","parse-names":false,"suffix":""},{"dropping-particle":"","family":"Indiran","given":"Hanu Priya","non-dropping-particle":"","parse-names":false,"suffix":""},{"dropping-particle":"","family":"Parlikad","given":"Ajith Kumar","non-dropping-particle":"","parse-names":false,"suffix":""}],"container-title":"IFAC-PapersOnLine","id":"ITEM-1","issue":"2","issued":{"date-parts":[["2023"]]},"page":"8580-8584","publisher":"Elsevier Ltd","title":"Bipartite networks to enable management of internet core and metro infrastructure","type":"article-journal","volume":"56"},"uris":["http://www.mendeley.com/documents/?uuid=cf1f6723-fd0d-4ca7-81bb-e94fd5908428"]}],"mendeley":{"formattedCitation":"(Herrera, Sasidharan, Indiran, &amp; Parlikad, 2023)","plainTextFormattedCitation":"(Herrera, Sasidharan, Indiran, &amp; Parlikad, 2023)","previouslyFormattedCitation":"(Herrera, Sasidharan, Indiran, &amp; Parlikad, 2023)"},"properties":{"noteIndex":0},"schema":"https://github.com/citation-style-language/schema/raw/master/csl-citation.json"}</w:instrText>
      </w:r>
      <w:r w:rsidR="008108F7">
        <w:rPr>
          <w:sz w:val="22"/>
          <w:szCs w:val="22"/>
          <w:lang w:val="it-IT"/>
        </w:rPr>
        <w:fldChar w:fldCharType="separate"/>
      </w:r>
      <w:r w:rsidR="008108F7" w:rsidRPr="008108F7">
        <w:rPr>
          <w:noProof/>
          <w:sz w:val="22"/>
          <w:szCs w:val="22"/>
          <w:lang w:val="it-IT"/>
        </w:rPr>
        <w:t>(Herrera, Sasidharan, Indiran, &amp; Parlikad, 2023)</w:t>
      </w:r>
      <w:r w:rsidR="008108F7">
        <w:rPr>
          <w:sz w:val="22"/>
          <w:szCs w:val="22"/>
          <w:lang w:val="it-IT"/>
        </w:rPr>
        <w:fldChar w:fldCharType="end"/>
      </w:r>
      <w:r w:rsidR="008108F7">
        <w:rPr>
          <w:sz w:val="22"/>
          <w:szCs w:val="22"/>
          <w:lang w:val="it-IT"/>
        </w:rPr>
        <w:t xml:space="preserve">, </w:t>
      </w:r>
      <w:r w:rsidR="008108F7">
        <w:rPr>
          <w:sz w:val="22"/>
          <w:szCs w:val="22"/>
          <w:lang w:val="it-IT"/>
        </w:rPr>
        <w:fldChar w:fldCharType="begin" w:fldLock="1"/>
      </w:r>
      <w:r w:rsidR="008108F7">
        <w:rPr>
          <w:sz w:val="22"/>
          <w:szCs w:val="22"/>
          <w:lang w:val="it-IT"/>
        </w:rPr>
        <w:instrText>ADDIN CSL_CITATION {"citationItems":[{"id":"ITEM-1","itemData":{"DOI":"10.1016/j.procs.2023.11.127","ISBN":"0000000000","ISSN":"18770509","abstract":"The automatic design of system simulation based on microcontroller can effectively improve the intelligence level of microcontroller system simulation through intelligent analysis of data and combined with AI (Artificial Intelligence) technology. On the basis of analyzing AI technology, the article explored the process of automatic design for microcontroller system simulation, and proposes a microcontroller system simulation automatic design method based on AI technology and data intelligence analysis. Finally, through experiments, it was found that the quality qualification rate of the microcontroller system increased from 76.74% to 85.48%, verifying the effectiveness of this method.","author":[{"dropping-particle":"","family":"Wei","given":"Wei","non-dropping-particle":"","parse-names":false,"suffix":""}],"container-title":"Procedia Computer Science","id":"ITEM-1","issued":{"date-parts":[["2023"]]},"page":"966-973","publisher":"Elsevier B.V.","title":"Automatic Design of Microcontroller System Simulation Based on Artificial Intelligence Technology and Data Intelligence Analysis","type":"article-journal","volume":"228"},"uris":["http://www.mendeley.com/documents/?uuid=8a1bb599-be78-4959-8b85-66fc245c8685"]}],"mendeley":{"formattedCitation":"(Wei, 2023)","plainTextFormattedCitation":"(Wei, 2023)","previouslyFormattedCitation":"(Wei, 2023)"},"properties":{"noteIndex":0},"schema":"https://github.com/citation-style-language/schema/raw/master/csl-citation.json"}</w:instrText>
      </w:r>
      <w:r w:rsidR="008108F7">
        <w:rPr>
          <w:sz w:val="22"/>
          <w:szCs w:val="22"/>
          <w:lang w:val="it-IT"/>
        </w:rPr>
        <w:fldChar w:fldCharType="separate"/>
      </w:r>
      <w:r w:rsidR="008108F7" w:rsidRPr="008108F7">
        <w:rPr>
          <w:noProof/>
          <w:sz w:val="22"/>
          <w:szCs w:val="22"/>
          <w:lang w:val="it-IT"/>
        </w:rPr>
        <w:t>(Wei, 2023)</w:t>
      </w:r>
      <w:r w:rsidR="008108F7">
        <w:rPr>
          <w:sz w:val="22"/>
          <w:szCs w:val="22"/>
          <w:lang w:val="it-IT"/>
        </w:rPr>
        <w:fldChar w:fldCharType="end"/>
      </w:r>
      <w:r w:rsidRPr="00CB09B5">
        <w:rPr>
          <w:sz w:val="22"/>
          <w:szCs w:val="22"/>
          <w:lang w:val="it-IT"/>
        </w:rPr>
        <w:t xml:space="preserve"> serta diperlihatkan perbedaan antara sebelum dilaksanakan pengabdian dengan setelah diadakan pengabdian</w:t>
      </w:r>
      <w:r w:rsidR="008108F7">
        <w:rPr>
          <w:sz w:val="22"/>
          <w:szCs w:val="22"/>
          <w:lang w:val="it-IT"/>
        </w:rPr>
        <w:t xml:space="preserve"> </w:t>
      </w:r>
      <w:r w:rsidR="008108F7">
        <w:rPr>
          <w:sz w:val="22"/>
          <w:szCs w:val="22"/>
          <w:lang w:val="it-IT"/>
        </w:rPr>
        <w:fldChar w:fldCharType="begin" w:fldLock="1"/>
      </w:r>
      <w:r w:rsidR="008108F7">
        <w:rPr>
          <w:sz w:val="22"/>
          <w:szCs w:val="22"/>
          <w:lang w:val="it-IT"/>
        </w:rPr>
        <w:instrText>ADDIN CSL_CITATION {"citationItems":[{"id":"ITEM-1","itemData":{"DOI":"10.1109/CIST56084.2023.10409972","ISBN":"9781665461337","ISSN":"23271884","abstract":"Entrepreneurship is an emotional journey, where pitching to potential investors is the first crucial obstacle. To successfully overcome this crucial obstacle, entrepreneurs need to manage their pitching emotionally, thereby increasing the likelihood of securing funding from potential investors. Utilizing an artificial intelligence (AI) powered machine learning (ML) algorithm to conduct emotion analysis may provide the opportunity to regulate entrepreneurs' emotions in entrepreneurial pitching. As such, Naive Bayes' machine learning algorithm is a possible algorithm to study the emotional interplay between entrepreneurs and prospective investors during entrepreneurial pitching. However, Naive Bayes' machine learning algorithm has a main limitation, where the value of one or more conditional probabilities may be zero, thus leading to inaccuracies in the final results. In this paper, we propose that the use of 'Laplace smoothing' may provide a solution to address this limitation, and we tested its applicability in the case of entrepreneurial pitching. Our findings suggest that entrepreneurs can switch the potential investors' funding decision from negative to positive by regulating their emotions during pitching. Considering that the entrepreneurship ecosystem is expected to be substantially impacted by AI-powered ML, one of the principle contributions of this paper is to provide entrepreneurs and managers with insights on how the AI-powered ML will work using a lower number of adopted trained data. As a result, entrepreneurs and managers can have a sound understanding of the potential benefits associated with this emerging AI-powered ML technology.","author":[{"dropping-particle":"","family":"Lamine","given":"Wadid","non-dropping-particle":"","parse-names":false,"suffix":""},{"dropping-particle":"","family":"Sarker","given":"Jahangir H.","non-dropping-particle":"","parse-names":false,"suffix":""},{"dropping-particle":"","family":"Ghanmi","given":"Naïcen","non-dropping-particle":"","parse-names":false,"suffix":""},{"dropping-particle":"","family":"Biglari","given":"Shirin","non-dropping-particle":"","parse-names":false,"suffix":""}],"container-title":"Colloquium in Information Science and Technology","id":"ITEM-1","issued":{"date-parts":[["2023"]]},"page":"193-198","publisher":"Institute of Electrical and Electronics Engineers Inc.","title":"AI-Powered Machine Learning Regulated Emotions in Entrepreneurial Pitching on Investors’ Funding Decision","type":"article-journal"},"uris":["http://www.mendeley.com/documents/?uuid=0c9a97fd-17e8-320e-95de-c921385f6b07"]}],"mendeley":{"formattedCitation":"(Lamine, Sarker, Ghanmi, &amp; Biglari, 2023)","plainTextFormattedCitation":"(Lamine, Sarker, Ghanmi, &amp; Biglari, 2023)","previouslyFormattedCitation":"(Lamine, Sarker, Ghanmi, &amp; Biglari, 2023)"},"properties":{"noteIndex":0},"schema":"https://github.com/citation-style-language/schema/raw/master/csl-citation.json"}</w:instrText>
      </w:r>
      <w:r w:rsidR="008108F7">
        <w:rPr>
          <w:sz w:val="22"/>
          <w:szCs w:val="22"/>
          <w:lang w:val="it-IT"/>
        </w:rPr>
        <w:fldChar w:fldCharType="separate"/>
      </w:r>
      <w:r w:rsidR="008108F7" w:rsidRPr="008108F7">
        <w:rPr>
          <w:noProof/>
          <w:sz w:val="22"/>
          <w:szCs w:val="22"/>
          <w:lang w:val="it-IT"/>
        </w:rPr>
        <w:t>(Lamine, Sarker, Ghanmi, &amp; Biglari, 2023)</w:t>
      </w:r>
      <w:r w:rsidR="008108F7">
        <w:rPr>
          <w:sz w:val="22"/>
          <w:szCs w:val="22"/>
          <w:lang w:val="it-IT"/>
        </w:rPr>
        <w:fldChar w:fldCharType="end"/>
      </w:r>
      <w:r w:rsidR="008108F7">
        <w:rPr>
          <w:sz w:val="22"/>
          <w:szCs w:val="22"/>
          <w:lang w:val="it-IT"/>
        </w:rPr>
        <w:t xml:space="preserve">, </w:t>
      </w:r>
      <w:r w:rsidR="008108F7">
        <w:rPr>
          <w:sz w:val="22"/>
          <w:szCs w:val="22"/>
          <w:lang w:val="it-IT"/>
        </w:rPr>
        <w:fldChar w:fldCharType="begin" w:fldLock="1"/>
      </w:r>
      <w:r w:rsidR="008108F7">
        <w:rPr>
          <w:sz w:val="22"/>
          <w:szCs w:val="22"/>
          <w:lang w:val="it-IT"/>
        </w:rPr>
        <w:instrText>ADDIN CSL_CITATION {"citationItems":[{"id":"ITEM-1","itemData":{"DOI":"10.1177/08465371231222229","ISBN":"1324402301541","ISSN":"14882361","abstract":"Artificial Intelligence (AI) carries the potential for unprecedented disruption in radiology, with possible positive and negative consequences. The integration of AI in radiology holds the potential to revolutionize healthcare practices by advancing diagnosis, quantification, and management of multiple medical conditions. Nevertheless, the ever‑growing availability of AI tools in radiology highlights an increasing need to critically evaluate claims for its utility and to differentiate safe product offerings from potentially harmful, or fundamentally unhelpful ones. This multi‑society paper, presenting the views of Radiology Societies in the USA, Canada, Europe, Australia, and New Zealand, defines the potential practical problems and ethical issues surrounding the incorporation of AI into radiological practice. In addition to delineating the main points of concern that developers, regulators, and purchasers of AI tools should consider prior to their introduction into clinical practice, this statement also suggests methods to monitor their stability and safety in clinical use, and their suitability for possible autonomous function. This statement is intended to serve as a useful summary of the practical issues which should be considered by all parties involved in the development of radiology AI resources, and their implementation as clinical tools.","author":[{"dropping-particle":"","family":"Brady","given":"Adrian P.","non-dropping-particle":"","parse-names":false,"suffix":""},{"dropping-particle":"","family":"Allen","given":"Bibb","non-dropping-particle":"","parse-names":false,"suffix":""},{"dropping-particle":"","family":"Chong","given":"Jaron","non-dropping-particle":"","parse-names":false,"suffix":""},{"dropping-particle":"","family":"Kotter","given":"Elmar","non-dropping-particle":"","parse-names":false,"suffix":""},{"dropping-particle":"","family":"Kottler","given":"Nina","non-dropping-particle":"","parse-names":false,"suffix":""},{"dropping-particle":"","family":"Mongan","given":"John","non-dropping-particle":"","parse-names":false,"suffix":""},{"dropping-particle":"","family":"Oakden-Rayner","given":"Lauren","non-dropping-particle":"","parse-names":false,"suffix":""},{"dropping-particle":"","family":"Santos","given":"Daniel Pinto","non-dropping-particle":"dos","parse-names":false,"suffix":""},{"dropping-particle":"","family":"Tang","given":"An","non-dropping-particle":"","parse-names":false,"suffix":""},{"dropping-particle":"","family":"Wald","given":"Christoph","non-dropping-particle":"","parse-names":false,"suffix":""},{"dropping-particle":"","family":"Slavotinek","given":"John","non-dropping-particle":"","parse-names":false,"suffix":""}],"container-title":"Canadian Association of Radiologists Journal","id":"ITEM-1","issued":{"date-parts":[["2024"]]},"publisher":"The Author(s)","title":"Developing, Purchasing, Implementing and Monitoring AI Tools in Radiology: Practical Considerations. A Multi-Society Statement From the ACR, CAR, ESR, RANZCR &amp; RSNA","type":"article-journal"},"uris":["http://www.mendeley.com/documents/?uuid=acb4fa0a-4ff5-4f9f-b4fa-a10fdb9fdb1e"]}],"mendeley":{"formattedCitation":"(Brady et al., 2024)","plainTextFormattedCitation":"(Brady et al., 2024)","previouslyFormattedCitation":"(Brady et al., 2024)"},"properties":{"noteIndex":0},"schema":"https://github.com/citation-style-language/schema/raw/master/csl-citation.json"}</w:instrText>
      </w:r>
      <w:r w:rsidR="008108F7">
        <w:rPr>
          <w:sz w:val="22"/>
          <w:szCs w:val="22"/>
          <w:lang w:val="it-IT"/>
        </w:rPr>
        <w:fldChar w:fldCharType="separate"/>
      </w:r>
      <w:r w:rsidR="008108F7" w:rsidRPr="008108F7">
        <w:rPr>
          <w:noProof/>
          <w:sz w:val="22"/>
          <w:szCs w:val="22"/>
          <w:lang w:val="it-IT"/>
        </w:rPr>
        <w:t>(Brady et al., 2024)</w:t>
      </w:r>
      <w:r w:rsidR="008108F7">
        <w:rPr>
          <w:sz w:val="22"/>
          <w:szCs w:val="22"/>
          <w:lang w:val="it-IT"/>
        </w:rPr>
        <w:fldChar w:fldCharType="end"/>
      </w:r>
      <w:r w:rsidRPr="00CB09B5">
        <w:rPr>
          <w:sz w:val="22"/>
          <w:szCs w:val="22"/>
          <w:lang w:val="it-IT"/>
        </w:rPr>
        <w:t>. Bentuk tabel harus seperti yang dicontohkan pada tabel 1</w:t>
      </w:r>
      <w:r w:rsidR="008108F7">
        <w:rPr>
          <w:sz w:val="22"/>
          <w:szCs w:val="22"/>
          <w:lang w:val="it-IT"/>
        </w:rPr>
        <w:t xml:space="preserve"> </w:t>
      </w:r>
      <w:r w:rsidR="008108F7">
        <w:rPr>
          <w:sz w:val="22"/>
          <w:szCs w:val="22"/>
          <w:lang w:val="it-IT"/>
        </w:rPr>
        <w:fldChar w:fldCharType="begin" w:fldLock="1"/>
      </w:r>
      <w:r w:rsidR="008108F7">
        <w:rPr>
          <w:sz w:val="22"/>
          <w:szCs w:val="22"/>
          <w:lang w:val="it-IT"/>
        </w:rPr>
        <w:instrText>ADDIN CSL_CITATION {"citationItems":[{"id":"ITEM-1","itemData":{"author":[{"dropping-particle":"","family":"Kossowska, M., Szwed, P., Czernatowicz‐Kukuczka, A., Perek‐Białas, J., Szumowska, E., Kruglanski, A. W., ... &amp; Załuski","given":"W.","non-dropping-particle":"","parse-names":false,"suffix":""}],"container-title":"ournal of Community &amp; Applied Social Psychology,","id":"ITEM-1","issued":{"date-parts":[["2024"]]},"title":"Socio‐psychological barriers preventing people from helping in times of crisis: A scoping review.","type":"article-journal"},"uris":["http://www.mendeley.com/documents/?uuid=ed3ea1d4-3e34-4d27-bd3a-35ec873f107a"]}],"mendeley":{"formattedCitation":"(Kossowska, M., Szwed, P., Czernatowicz‐Kukuczka, A., Perek‐Białas, J., Szumowska, E., Kruglanski, A. W., ... &amp; Załuski, 2024)","plainTextFormattedCitation":"(Kossowska, M., Szwed, P., Czernatowicz‐Kukuczka, A., Perek‐Białas, J., Szumowska, E., Kruglanski, A. W., ... &amp; Załuski, 2024)","previouslyFormattedCitation":"(Kossowska, M., Szwed, P., Czernatowicz‐Kukuczka, A., Perek‐Białas, J., Szumowska, E., Kruglanski, A. W., ... &amp; Załuski, 2024)"},"properties":{"noteIndex":0},"schema":"https://github.com/citation-style-language/schema/raw/master/csl-citation.json"}</w:instrText>
      </w:r>
      <w:r w:rsidR="008108F7">
        <w:rPr>
          <w:sz w:val="22"/>
          <w:szCs w:val="22"/>
          <w:lang w:val="it-IT"/>
        </w:rPr>
        <w:fldChar w:fldCharType="separate"/>
      </w:r>
      <w:r w:rsidR="008108F7" w:rsidRPr="008108F7">
        <w:rPr>
          <w:noProof/>
          <w:sz w:val="22"/>
          <w:szCs w:val="22"/>
          <w:lang w:val="it-IT"/>
        </w:rPr>
        <w:t>(Kossowska, M., Szwed, P., Czernatowicz‐Kukuczka, A., Perek‐Białas, J., Szumowska, E., Kruglanski, A. W., ... &amp; Załuski, 2024)</w:t>
      </w:r>
      <w:r w:rsidR="008108F7">
        <w:rPr>
          <w:sz w:val="22"/>
          <w:szCs w:val="22"/>
          <w:lang w:val="it-IT"/>
        </w:rPr>
        <w:fldChar w:fldCharType="end"/>
      </w:r>
      <w:r w:rsidRPr="00CB09B5">
        <w:rPr>
          <w:sz w:val="22"/>
          <w:szCs w:val="22"/>
          <w:lang w:val="it-IT"/>
        </w:rPr>
        <w:t>.</w:t>
      </w:r>
    </w:p>
    <w:p w14:paraId="4BA3EC70" w14:textId="77777777" w:rsidR="005025D8" w:rsidRPr="00180B17" w:rsidRDefault="005025D8">
      <w:pPr>
        <w:jc w:val="both"/>
        <w:rPr>
          <w:lang w:val="it-IT"/>
        </w:rPr>
      </w:pPr>
    </w:p>
    <w:p w14:paraId="6AB2535C" w14:textId="77777777" w:rsidR="005025D8" w:rsidRPr="00CB09B5" w:rsidRDefault="00290806">
      <w:pPr>
        <w:keepNext/>
        <w:pBdr>
          <w:top w:val="nil"/>
          <w:left w:val="nil"/>
          <w:bottom w:val="nil"/>
          <w:right w:val="nil"/>
          <w:between w:val="nil"/>
        </w:pBdr>
        <w:spacing w:line="480" w:lineRule="auto"/>
        <w:jc w:val="center"/>
        <w:rPr>
          <w:color w:val="000000"/>
          <w:sz w:val="22"/>
          <w:szCs w:val="22"/>
          <w:lang w:val="it-IT"/>
        </w:rPr>
      </w:pPr>
      <w:r w:rsidRPr="00CB09B5">
        <w:rPr>
          <w:color w:val="000000"/>
          <w:sz w:val="22"/>
          <w:szCs w:val="22"/>
          <w:lang w:val="it-IT"/>
        </w:rPr>
        <w:t>Tabel 1. Penggunaan Google Classroom di Berbagai Instansi Pendidikan</w:t>
      </w:r>
    </w:p>
    <w:tbl>
      <w:tblPr>
        <w:tblStyle w:val="a0"/>
        <w:tblW w:w="9013" w:type="dxa"/>
        <w:tblInd w:w="-108" w:type="dxa"/>
        <w:tblLayout w:type="fixed"/>
        <w:tblLook w:val="0000" w:firstRow="0" w:lastRow="0" w:firstColumn="0" w:lastColumn="0" w:noHBand="0" w:noVBand="0"/>
      </w:tblPr>
      <w:tblGrid>
        <w:gridCol w:w="951"/>
        <w:gridCol w:w="1318"/>
        <w:gridCol w:w="4496"/>
        <w:gridCol w:w="2248"/>
      </w:tblGrid>
      <w:tr w:rsidR="005025D8" w:rsidRPr="00CB09B5" w14:paraId="0525AAEE" w14:textId="77777777">
        <w:tc>
          <w:tcPr>
            <w:tcW w:w="951" w:type="dxa"/>
            <w:tcBorders>
              <w:top w:val="single" w:sz="4" w:space="0" w:color="000000"/>
              <w:bottom w:val="single" w:sz="4" w:space="0" w:color="000000"/>
            </w:tcBorders>
            <w:vAlign w:val="center"/>
          </w:tcPr>
          <w:p w14:paraId="5634E5FC" w14:textId="77777777" w:rsidR="005025D8" w:rsidRPr="00CB09B5" w:rsidRDefault="00290806">
            <w:pPr>
              <w:pBdr>
                <w:top w:val="nil"/>
                <w:left w:val="nil"/>
                <w:bottom w:val="nil"/>
                <w:right w:val="nil"/>
                <w:between w:val="nil"/>
              </w:pBdr>
              <w:rPr>
                <w:color w:val="000000"/>
                <w:sz w:val="22"/>
                <w:szCs w:val="22"/>
              </w:rPr>
            </w:pPr>
            <w:proofErr w:type="spellStart"/>
            <w:r w:rsidRPr="00CB09B5">
              <w:rPr>
                <w:color w:val="000000"/>
                <w:sz w:val="22"/>
                <w:szCs w:val="22"/>
              </w:rPr>
              <w:t>Tahun</w:t>
            </w:r>
            <w:proofErr w:type="spellEnd"/>
          </w:p>
        </w:tc>
        <w:tc>
          <w:tcPr>
            <w:tcW w:w="1318" w:type="dxa"/>
            <w:tcBorders>
              <w:top w:val="single" w:sz="4" w:space="0" w:color="000000"/>
              <w:bottom w:val="single" w:sz="4" w:space="0" w:color="000000"/>
            </w:tcBorders>
            <w:vAlign w:val="center"/>
          </w:tcPr>
          <w:p w14:paraId="4667CE29" w14:textId="77777777" w:rsidR="005025D8" w:rsidRPr="00CB09B5" w:rsidRDefault="00290806">
            <w:pPr>
              <w:pBdr>
                <w:top w:val="nil"/>
                <w:left w:val="nil"/>
                <w:bottom w:val="nil"/>
                <w:right w:val="nil"/>
                <w:between w:val="nil"/>
              </w:pBdr>
              <w:jc w:val="center"/>
              <w:rPr>
                <w:color w:val="000000"/>
                <w:sz w:val="22"/>
                <w:szCs w:val="22"/>
              </w:rPr>
            </w:pPr>
            <w:proofErr w:type="spellStart"/>
            <w:r w:rsidRPr="00CB09B5">
              <w:rPr>
                <w:color w:val="000000"/>
                <w:sz w:val="22"/>
                <w:szCs w:val="22"/>
              </w:rPr>
              <w:t>Peneliti</w:t>
            </w:r>
            <w:proofErr w:type="spellEnd"/>
          </w:p>
        </w:tc>
        <w:tc>
          <w:tcPr>
            <w:tcW w:w="4496" w:type="dxa"/>
            <w:tcBorders>
              <w:top w:val="single" w:sz="4" w:space="0" w:color="000000"/>
              <w:bottom w:val="single" w:sz="4" w:space="0" w:color="000000"/>
            </w:tcBorders>
            <w:vAlign w:val="center"/>
          </w:tcPr>
          <w:p w14:paraId="175CDE07" w14:textId="77777777" w:rsidR="005025D8" w:rsidRPr="00CB09B5" w:rsidRDefault="00290806">
            <w:pPr>
              <w:pBdr>
                <w:top w:val="nil"/>
                <w:left w:val="nil"/>
                <w:bottom w:val="nil"/>
                <w:right w:val="nil"/>
                <w:between w:val="nil"/>
              </w:pBdr>
              <w:jc w:val="center"/>
              <w:rPr>
                <w:color w:val="000000"/>
                <w:sz w:val="22"/>
                <w:szCs w:val="22"/>
              </w:rPr>
            </w:pPr>
            <w:proofErr w:type="spellStart"/>
            <w:r w:rsidRPr="00CB09B5">
              <w:rPr>
                <w:color w:val="000000"/>
                <w:sz w:val="22"/>
                <w:szCs w:val="22"/>
              </w:rPr>
              <w:t>Pemanfaatan</w:t>
            </w:r>
            <w:proofErr w:type="spellEnd"/>
            <w:r w:rsidRPr="00CB09B5">
              <w:rPr>
                <w:color w:val="000000"/>
                <w:sz w:val="22"/>
                <w:szCs w:val="22"/>
              </w:rPr>
              <w:t xml:space="preserve"> Google Classroom</w:t>
            </w:r>
          </w:p>
        </w:tc>
        <w:tc>
          <w:tcPr>
            <w:tcW w:w="2248" w:type="dxa"/>
            <w:tcBorders>
              <w:top w:val="single" w:sz="4" w:space="0" w:color="000000"/>
              <w:bottom w:val="single" w:sz="4" w:space="0" w:color="000000"/>
            </w:tcBorders>
            <w:vAlign w:val="center"/>
          </w:tcPr>
          <w:p w14:paraId="60BE71EE" w14:textId="77777777" w:rsidR="005025D8" w:rsidRPr="00CB09B5" w:rsidRDefault="00290806">
            <w:pPr>
              <w:pBdr>
                <w:top w:val="nil"/>
                <w:left w:val="nil"/>
                <w:bottom w:val="nil"/>
                <w:right w:val="nil"/>
                <w:between w:val="nil"/>
              </w:pBdr>
              <w:jc w:val="center"/>
              <w:rPr>
                <w:color w:val="000000"/>
                <w:sz w:val="22"/>
                <w:szCs w:val="22"/>
              </w:rPr>
            </w:pPr>
            <w:r w:rsidRPr="00CB09B5">
              <w:rPr>
                <w:color w:val="000000"/>
                <w:sz w:val="22"/>
                <w:szCs w:val="22"/>
              </w:rPr>
              <w:t xml:space="preserve">Jenis </w:t>
            </w:r>
            <w:proofErr w:type="spellStart"/>
            <w:r w:rsidRPr="00CB09B5">
              <w:rPr>
                <w:color w:val="000000"/>
                <w:sz w:val="22"/>
                <w:szCs w:val="22"/>
              </w:rPr>
              <w:t>Instansi</w:t>
            </w:r>
            <w:proofErr w:type="spellEnd"/>
          </w:p>
        </w:tc>
      </w:tr>
      <w:tr w:rsidR="005025D8" w:rsidRPr="00CB09B5" w14:paraId="3FCB674B" w14:textId="77777777">
        <w:tc>
          <w:tcPr>
            <w:tcW w:w="951" w:type="dxa"/>
            <w:tcBorders>
              <w:top w:val="single" w:sz="4" w:space="0" w:color="000000"/>
            </w:tcBorders>
            <w:vAlign w:val="center"/>
          </w:tcPr>
          <w:p w14:paraId="111B1C6B" w14:textId="77777777" w:rsidR="005025D8" w:rsidRPr="00CB09B5" w:rsidRDefault="00290806">
            <w:pPr>
              <w:pBdr>
                <w:top w:val="nil"/>
                <w:left w:val="nil"/>
                <w:bottom w:val="nil"/>
                <w:right w:val="nil"/>
                <w:between w:val="nil"/>
              </w:pBdr>
              <w:jc w:val="center"/>
              <w:rPr>
                <w:color w:val="000000"/>
                <w:sz w:val="22"/>
                <w:szCs w:val="22"/>
              </w:rPr>
            </w:pPr>
            <w:r w:rsidRPr="00CB09B5">
              <w:rPr>
                <w:color w:val="000000"/>
                <w:sz w:val="22"/>
                <w:szCs w:val="22"/>
              </w:rPr>
              <w:t>2016</w:t>
            </w:r>
          </w:p>
        </w:tc>
        <w:tc>
          <w:tcPr>
            <w:tcW w:w="1318" w:type="dxa"/>
            <w:tcBorders>
              <w:top w:val="single" w:sz="4" w:space="0" w:color="000000"/>
            </w:tcBorders>
            <w:vAlign w:val="center"/>
          </w:tcPr>
          <w:p w14:paraId="581DF1F0" w14:textId="77777777" w:rsidR="005025D8" w:rsidRPr="00CB09B5" w:rsidRDefault="00290806">
            <w:pPr>
              <w:spacing w:after="60"/>
              <w:jc w:val="center"/>
              <w:rPr>
                <w:rFonts w:eastAsia="Calibri"/>
                <w:color w:val="000000"/>
                <w:sz w:val="22"/>
                <w:szCs w:val="22"/>
              </w:rPr>
            </w:pPr>
            <w:r w:rsidRPr="00CB09B5">
              <w:rPr>
                <w:sz w:val="22"/>
                <w:szCs w:val="22"/>
              </w:rPr>
              <w:t>N. Nico</w:t>
            </w:r>
          </w:p>
        </w:tc>
        <w:tc>
          <w:tcPr>
            <w:tcW w:w="4496" w:type="dxa"/>
            <w:tcBorders>
              <w:top w:val="single" w:sz="4" w:space="0" w:color="000000"/>
            </w:tcBorders>
            <w:vAlign w:val="center"/>
          </w:tcPr>
          <w:p w14:paraId="0FD75F74" w14:textId="77777777" w:rsidR="005025D8" w:rsidRPr="00CB09B5" w:rsidRDefault="00290806">
            <w:pPr>
              <w:pBdr>
                <w:top w:val="nil"/>
                <w:left w:val="nil"/>
                <w:bottom w:val="nil"/>
                <w:right w:val="nil"/>
                <w:between w:val="nil"/>
              </w:pBdr>
              <w:ind w:left="-2"/>
              <w:rPr>
                <w:rFonts w:eastAsia="Calibri"/>
                <w:color w:val="000000"/>
                <w:sz w:val="22"/>
                <w:szCs w:val="22"/>
              </w:rPr>
            </w:pPr>
            <w:r w:rsidRPr="00CB09B5">
              <w:rPr>
                <w:rFonts w:eastAsia="Calibri"/>
                <w:color w:val="000000"/>
                <w:sz w:val="22"/>
                <w:szCs w:val="22"/>
              </w:rPr>
              <w:t xml:space="preserve">GC </w:t>
            </w:r>
            <w:proofErr w:type="spellStart"/>
            <w:r w:rsidRPr="00CB09B5">
              <w:rPr>
                <w:rFonts w:eastAsia="Calibri"/>
                <w:color w:val="000000"/>
                <w:sz w:val="22"/>
                <w:szCs w:val="22"/>
              </w:rPr>
              <w:t>digunakan</w:t>
            </w:r>
            <w:proofErr w:type="spellEnd"/>
            <w:r w:rsidRPr="00CB09B5">
              <w:rPr>
                <w:rFonts w:eastAsia="Calibri"/>
                <w:color w:val="000000"/>
                <w:sz w:val="22"/>
                <w:szCs w:val="22"/>
              </w:rPr>
              <w:t xml:space="preserve"> </w:t>
            </w:r>
            <w:proofErr w:type="spellStart"/>
            <w:r w:rsidRPr="00CB09B5">
              <w:rPr>
                <w:rFonts w:eastAsia="Calibri"/>
                <w:color w:val="000000"/>
                <w:sz w:val="22"/>
                <w:szCs w:val="22"/>
              </w:rPr>
              <w:t>sebagai</w:t>
            </w:r>
            <w:proofErr w:type="spellEnd"/>
            <w:r w:rsidRPr="00CB09B5">
              <w:rPr>
                <w:rFonts w:eastAsia="Calibri"/>
                <w:color w:val="000000"/>
                <w:sz w:val="22"/>
                <w:szCs w:val="22"/>
              </w:rPr>
              <w:t xml:space="preserve"> media </w:t>
            </w:r>
            <w:proofErr w:type="spellStart"/>
            <w:r w:rsidRPr="00CB09B5">
              <w:rPr>
                <w:rFonts w:eastAsia="Calibri"/>
                <w:color w:val="000000"/>
                <w:sz w:val="22"/>
                <w:szCs w:val="22"/>
              </w:rPr>
              <w:t>pembelajaran</w:t>
            </w:r>
            <w:proofErr w:type="spellEnd"/>
            <w:r w:rsidRPr="00CB09B5">
              <w:rPr>
                <w:rFonts w:eastAsia="Calibri"/>
                <w:color w:val="000000"/>
                <w:sz w:val="22"/>
                <w:szCs w:val="22"/>
              </w:rPr>
              <w:t xml:space="preserve"> di </w:t>
            </w:r>
            <w:proofErr w:type="spellStart"/>
            <w:r w:rsidRPr="00CB09B5">
              <w:rPr>
                <w:rFonts w:eastAsia="Calibri"/>
                <w:color w:val="000000"/>
                <w:sz w:val="22"/>
                <w:szCs w:val="22"/>
              </w:rPr>
              <w:t>Sekolah</w:t>
            </w:r>
            <w:proofErr w:type="spellEnd"/>
            <w:r w:rsidRPr="00CB09B5">
              <w:rPr>
                <w:rFonts w:eastAsia="Calibri"/>
                <w:color w:val="000000"/>
                <w:sz w:val="22"/>
                <w:szCs w:val="22"/>
              </w:rPr>
              <w:t xml:space="preserve"> Dasar</w:t>
            </w:r>
          </w:p>
        </w:tc>
        <w:tc>
          <w:tcPr>
            <w:tcW w:w="2248" w:type="dxa"/>
            <w:tcBorders>
              <w:top w:val="single" w:sz="4" w:space="0" w:color="000000"/>
            </w:tcBorders>
            <w:vAlign w:val="center"/>
          </w:tcPr>
          <w:p w14:paraId="5475A1C2" w14:textId="77777777" w:rsidR="005025D8" w:rsidRPr="00CB09B5" w:rsidRDefault="00290806">
            <w:pPr>
              <w:pBdr>
                <w:top w:val="nil"/>
                <w:left w:val="nil"/>
                <w:bottom w:val="nil"/>
                <w:right w:val="nil"/>
                <w:between w:val="nil"/>
              </w:pBdr>
              <w:rPr>
                <w:color w:val="000000"/>
                <w:sz w:val="22"/>
                <w:szCs w:val="22"/>
              </w:rPr>
            </w:pPr>
            <w:proofErr w:type="spellStart"/>
            <w:r w:rsidRPr="00CB09B5">
              <w:rPr>
                <w:color w:val="000000"/>
                <w:sz w:val="22"/>
                <w:szCs w:val="22"/>
              </w:rPr>
              <w:t>Sekolah</w:t>
            </w:r>
            <w:proofErr w:type="spellEnd"/>
          </w:p>
        </w:tc>
      </w:tr>
      <w:tr w:rsidR="005025D8" w:rsidRPr="00CB09B5" w14:paraId="2DD5B64D" w14:textId="77777777">
        <w:tc>
          <w:tcPr>
            <w:tcW w:w="951" w:type="dxa"/>
            <w:vAlign w:val="center"/>
          </w:tcPr>
          <w:p w14:paraId="79467D96" w14:textId="77777777" w:rsidR="005025D8" w:rsidRPr="00CB09B5" w:rsidRDefault="00290806">
            <w:pPr>
              <w:pBdr>
                <w:top w:val="nil"/>
                <w:left w:val="nil"/>
                <w:bottom w:val="nil"/>
                <w:right w:val="nil"/>
                <w:between w:val="nil"/>
              </w:pBdr>
              <w:jc w:val="center"/>
              <w:rPr>
                <w:color w:val="000000"/>
                <w:sz w:val="22"/>
                <w:szCs w:val="22"/>
              </w:rPr>
            </w:pPr>
            <w:r w:rsidRPr="00CB09B5">
              <w:rPr>
                <w:color w:val="000000"/>
                <w:sz w:val="22"/>
                <w:szCs w:val="22"/>
              </w:rPr>
              <w:t>2017</w:t>
            </w:r>
          </w:p>
        </w:tc>
        <w:tc>
          <w:tcPr>
            <w:tcW w:w="1318" w:type="dxa"/>
            <w:vAlign w:val="center"/>
          </w:tcPr>
          <w:p w14:paraId="204CDF6D" w14:textId="77777777" w:rsidR="005025D8" w:rsidRPr="00CB09B5" w:rsidRDefault="00290806">
            <w:pPr>
              <w:pBdr>
                <w:top w:val="nil"/>
                <w:left w:val="nil"/>
                <w:bottom w:val="nil"/>
                <w:right w:val="nil"/>
                <w:between w:val="nil"/>
              </w:pBdr>
              <w:ind w:left="39"/>
              <w:jc w:val="center"/>
              <w:rPr>
                <w:rFonts w:eastAsia="Calibri"/>
                <w:color w:val="000000"/>
                <w:sz w:val="22"/>
                <w:szCs w:val="22"/>
              </w:rPr>
            </w:pPr>
            <w:r w:rsidRPr="00CB09B5">
              <w:rPr>
                <w:sz w:val="22"/>
                <w:szCs w:val="22"/>
              </w:rPr>
              <w:t>A. Widodo, C</w:t>
            </w:r>
          </w:p>
        </w:tc>
        <w:tc>
          <w:tcPr>
            <w:tcW w:w="4496" w:type="dxa"/>
            <w:vAlign w:val="center"/>
          </w:tcPr>
          <w:p w14:paraId="40241CDC" w14:textId="77777777" w:rsidR="005025D8" w:rsidRPr="00CB09B5" w:rsidRDefault="00290806">
            <w:pPr>
              <w:pBdr>
                <w:top w:val="nil"/>
                <w:left w:val="nil"/>
                <w:bottom w:val="nil"/>
                <w:right w:val="nil"/>
                <w:between w:val="nil"/>
              </w:pBdr>
              <w:ind w:left="-2"/>
              <w:rPr>
                <w:rFonts w:eastAsia="Calibri"/>
                <w:color w:val="000000"/>
                <w:sz w:val="22"/>
                <w:szCs w:val="22"/>
              </w:rPr>
            </w:pPr>
            <w:r w:rsidRPr="00CB09B5">
              <w:rPr>
                <w:rFonts w:eastAsia="Calibri"/>
                <w:color w:val="000000"/>
                <w:sz w:val="22"/>
                <w:szCs w:val="22"/>
              </w:rPr>
              <w:t xml:space="preserve">GC </w:t>
            </w:r>
            <w:proofErr w:type="spellStart"/>
            <w:r w:rsidRPr="00CB09B5">
              <w:rPr>
                <w:rFonts w:eastAsia="Calibri"/>
                <w:color w:val="000000"/>
                <w:sz w:val="22"/>
                <w:szCs w:val="22"/>
              </w:rPr>
              <w:t>untuk</w:t>
            </w:r>
            <w:proofErr w:type="spellEnd"/>
            <w:r w:rsidRPr="00CB09B5">
              <w:rPr>
                <w:rFonts w:eastAsia="Calibri"/>
                <w:color w:val="000000"/>
                <w:sz w:val="22"/>
                <w:szCs w:val="22"/>
              </w:rPr>
              <w:t xml:space="preserve"> </w:t>
            </w:r>
            <w:proofErr w:type="spellStart"/>
            <w:r w:rsidRPr="00CB09B5">
              <w:rPr>
                <w:rFonts w:eastAsia="Calibri"/>
                <w:color w:val="000000"/>
                <w:sz w:val="22"/>
                <w:szCs w:val="22"/>
              </w:rPr>
              <w:t>kelas</w:t>
            </w:r>
            <w:proofErr w:type="spellEnd"/>
            <w:r w:rsidRPr="00CB09B5">
              <w:rPr>
                <w:rFonts w:eastAsia="Calibri"/>
                <w:color w:val="000000"/>
                <w:sz w:val="22"/>
                <w:szCs w:val="22"/>
              </w:rPr>
              <w:t xml:space="preserve"> </w:t>
            </w:r>
            <w:r w:rsidRPr="00CB09B5">
              <w:rPr>
                <w:rFonts w:eastAsia="Calibri"/>
                <w:i/>
                <w:color w:val="000000"/>
                <w:sz w:val="22"/>
                <w:szCs w:val="22"/>
              </w:rPr>
              <w:t>virtual</w:t>
            </w:r>
            <w:r w:rsidRPr="00CB09B5">
              <w:rPr>
                <w:rFonts w:eastAsia="Calibri"/>
                <w:color w:val="000000"/>
                <w:sz w:val="22"/>
                <w:szCs w:val="22"/>
              </w:rPr>
              <w:t xml:space="preserve"> pada SMK</w:t>
            </w:r>
          </w:p>
        </w:tc>
        <w:tc>
          <w:tcPr>
            <w:tcW w:w="2248" w:type="dxa"/>
            <w:vAlign w:val="center"/>
          </w:tcPr>
          <w:p w14:paraId="4473E99B" w14:textId="77777777" w:rsidR="005025D8" w:rsidRPr="00CB09B5" w:rsidRDefault="00290806">
            <w:pPr>
              <w:pBdr>
                <w:top w:val="nil"/>
                <w:left w:val="nil"/>
                <w:bottom w:val="nil"/>
                <w:right w:val="nil"/>
                <w:between w:val="nil"/>
              </w:pBdr>
              <w:rPr>
                <w:color w:val="000000"/>
                <w:sz w:val="22"/>
                <w:szCs w:val="22"/>
              </w:rPr>
            </w:pPr>
            <w:proofErr w:type="spellStart"/>
            <w:r w:rsidRPr="00CB09B5">
              <w:rPr>
                <w:color w:val="000000"/>
                <w:sz w:val="22"/>
                <w:szCs w:val="22"/>
              </w:rPr>
              <w:t>Sekolah</w:t>
            </w:r>
            <w:proofErr w:type="spellEnd"/>
          </w:p>
        </w:tc>
      </w:tr>
      <w:tr w:rsidR="005025D8" w:rsidRPr="00CB09B5" w14:paraId="6D1CC0A1" w14:textId="77777777">
        <w:tc>
          <w:tcPr>
            <w:tcW w:w="951" w:type="dxa"/>
            <w:vAlign w:val="center"/>
          </w:tcPr>
          <w:p w14:paraId="7ABF7D63" w14:textId="77777777" w:rsidR="005025D8" w:rsidRPr="00CB09B5" w:rsidRDefault="00290806">
            <w:pPr>
              <w:pBdr>
                <w:top w:val="nil"/>
                <w:left w:val="nil"/>
                <w:bottom w:val="nil"/>
                <w:right w:val="nil"/>
                <w:between w:val="nil"/>
              </w:pBdr>
              <w:jc w:val="center"/>
              <w:rPr>
                <w:color w:val="000000"/>
                <w:sz w:val="22"/>
                <w:szCs w:val="22"/>
              </w:rPr>
            </w:pPr>
            <w:r w:rsidRPr="00CB09B5">
              <w:rPr>
                <w:color w:val="000000"/>
                <w:sz w:val="22"/>
                <w:szCs w:val="22"/>
              </w:rPr>
              <w:t>2018</w:t>
            </w:r>
          </w:p>
        </w:tc>
        <w:tc>
          <w:tcPr>
            <w:tcW w:w="1318" w:type="dxa"/>
            <w:vAlign w:val="center"/>
          </w:tcPr>
          <w:p w14:paraId="1F3A41DE" w14:textId="77777777" w:rsidR="005025D8" w:rsidRPr="00CB09B5" w:rsidRDefault="00290806">
            <w:pPr>
              <w:pBdr>
                <w:top w:val="nil"/>
                <w:left w:val="nil"/>
                <w:bottom w:val="nil"/>
                <w:right w:val="nil"/>
                <w:between w:val="nil"/>
              </w:pBdr>
              <w:ind w:left="39"/>
              <w:jc w:val="center"/>
              <w:rPr>
                <w:rFonts w:eastAsia="Calibri"/>
                <w:color w:val="000000"/>
                <w:sz w:val="22"/>
                <w:szCs w:val="22"/>
              </w:rPr>
            </w:pPr>
            <w:r w:rsidRPr="00CB09B5">
              <w:rPr>
                <w:sz w:val="22"/>
                <w:szCs w:val="22"/>
              </w:rPr>
              <w:t xml:space="preserve">N. </w:t>
            </w:r>
            <w:proofErr w:type="spellStart"/>
            <w:r w:rsidRPr="00CB09B5">
              <w:rPr>
                <w:sz w:val="22"/>
                <w:szCs w:val="22"/>
              </w:rPr>
              <w:t>Nurazizah</w:t>
            </w:r>
            <w:proofErr w:type="spellEnd"/>
          </w:p>
        </w:tc>
        <w:tc>
          <w:tcPr>
            <w:tcW w:w="4496" w:type="dxa"/>
            <w:vAlign w:val="center"/>
          </w:tcPr>
          <w:p w14:paraId="18FDA1B7" w14:textId="77777777" w:rsidR="005025D8" w:rsidRPr="00CB09B5" w:rsidRDefault="00290806">
            <w:pPr>
              <w:pBdr>
                <w:top w:val="nil"/>
                <w:left w:val="nil"/>
                <w:bottom w:val="nil"/>
                <w:right w:val="nil"/>
                <w:between w:val="nil"/>
              </w:pBdr>
              <w:ind w:left="-2"/>
              <w:rPr>
                <w:rFonts w:eastAsia="Calibri"/>
                <w:color w:val="000000"/>
                <w:sz w:val="22"/>
                <w:szCs w:val="22"/>
                <w:lang w:val="it-IT"/>
              </w:rPr>
            </w:pPr>
            <w:r w:rsidRPr="00CB09B5">
              <w:rPr>
                <w:rFonts w:eastAsia="Calibri"/>
                <w:color w:val="000000"/>
                <w:sz w:val="22"/>
                <w:szCs w:val="22"/>
                <w:lang w:val="it-IT"/>
              </w:rPr>
              <w:t>GC sebagai media pembelajaran di SMK Negeri 1 Bangkinang</w:t>
            </w:r>
          </w:p>
        </w:tc>
        <w:tc>
          <w:tcPr>
            <w:tcW w:w="2248" w:type="dxa"/>
            <w:vAlign w:val="center"/>
          </w:tcPr>
          <w:p w14:paraId="5531A892" w14:textId="77777777" w:rsidR="005025D8" w:rsidRPr="00CB09B5" w:rsidRDefault="00290806">
            <w:pPr>
              <w:pBdr>
                <w:top w:val="nil"/>
                <w:left w:val="nil"/>
                <w:bottom w:val="nil"/>
                <w:right w:val="nil"/>
                <w:between w:val="nil"/>
              </w:pBdr>
              <w:rPr>
                <w:color w:val="000000"/>
                <w:sz w:val="22"/>
                <w:szCs w:val="22"/>
              </w:rPr>
            </w:pPr>
            <w:proofErr w:type="spellStart"/>
            <w:r w:rsidRPr="00CB09B5">
              <w:rPr>
                <w:color w:val="000000"/>
                <w:sz w:val="22"/>
                <w:szCs w:val="22"/>
              </w:rPr>
              <w:t>Sekolah</w:t>
            </w:r>
            <w:proofErr w:type="spellEnd"/>
          </w:p>
        </w:tc>
      </w:tr>
      <w:tr w:rsidR="005025D8" w:rsidRPr="00CB09B5" w14:paraId="1D7E3C69" w14:textId="77777777">
        <w:tc>
          <w:tcPr>
            <w:tcW w:w="951" w:type="dxa"/>
            <w:vAlign w:val="center"/>
          </w:tcPr>
          <w:p w14:paraId="0316C74B" w14:textId="77777777" w:rsidR="005025D8" w:rsidRPr="00CB09B5" w:rsidRDefault="00290806">
            <w:pPr>
              <w:pBdr>
                <w:top w:val="nil"/>
                <w:left w:val="nil"/>
                <w:bottom w:val="nil"/>
                <w:right w:val="nil"/>
                <w:between w:val="nil"/>
              </w:pBdr>
              <w:jc w:val="center"/>
              <w:rPr>
                <w:color w:val="000000"/>
                <w:sz w:val="22"/>
                <w:szCs w:val="22"/>
              </w:rPr>
            </w:pPr>
            <w:r w:rsidRPr="00CB09B5">
              <w:rPr>
                <w:color w:val="000000"/>
                <w:sz w:val="22"/>
                <w:szCs w:val="22"/>
              </w:rPr>
              <w:t>2019</w:t>
            </w:r>
          </w:p>
        </w:tc>
        <w:tc>
          <w:tcPr>
            <w:tcW w:w="1318" w:type="dxa"/>
            <w:vAlign w:val="center"/>
          </w:tcPr>
          <w:p w14:paraId="1BE843D1" w14:textId="77777777" w:rsidR="005025D8" w:rsidRPr="00CB09B5" w:rsidRDefault="00290806">
            <w:pPr>
              <w:pBdr>
                <w:top w:val="nil"/>
                <w:left w:val="nil"/>
                <w:bottom w:val="nil"/>
                <w:right w:val="nil"/>
                <w:between w:val="nil"/>
              </w:pBdr>
              <w:ind w:left="39"/>
              <w:jc w:val="center"/>
              <w:rPr>
                <w:rFonts w:eastAsia="Calibri"/>
                <w:color w:val="000000"/>
                <w:sz w:val="22"/>
                <w:szCs w:val="22"/>
              </w:rPr>
            </w:pPr>
            <w:r w:rsidRPr="00CB09B5">
              <w:rPr>
                <w:sz w:val="22"/>
                <w:szCs w:val="22"/>
              </w:rPr>
              <w:t>S. R. Ajija</w:t>
            </w:r>
          </w:p>
        </w:tc>
        <w:tc>
          <w:tcPr>
            <w:tcW w:w="4496" w:type="dxa"/>
            <w:vAlign w:val="center"/>
          </w:tcPr>
          <w:p w14:paraId="387E6BEA" w14:textId="77777777" w:rsidR="005025D8" w:rsidRPr="00CB09B5" w:rsidRDefault="00290806">
            <w:pPr>
              <w:pBdr>
                <w:top w:val="nil"/>
                <w:left w:val="nil"/>
                <w:bottom w:val="nil"/>
                <w:right w:val="nil"/>
                <w:between w:val="nil"/>
              </w:pBdr>
              <w:ind w:left="-2"/>
              <w:rPr>
                <w:rFonts w:eastAsia="Calibri"/>
                <w:color w:val="000000"/>
                <w:sz w:val="22"/>
                <w:szCs w:val="22"/>
              </w:rPr>
            </w:pPr>
            <w:r w:rsidRPr="00CB09B5">
              <w:rPr>
                <w:rFonts w:eastAsia="Calibri"/>
                <w:color w:val="000000"/>
                <w:sz w:val="22"/>
                <w:szCs w:val="22"/>
              </w:rPr>
              <w:t xml:space="preserve">GC </w:t>
            </w:r>
            <w:proofErr w:type="spellStart"/>
            <w:r w:rsidRPr="00CB09B5">
              <w:rPr>
                <w:rFonts w:eastAsia="Calibri"/>
                <w:color w:val="000000"/>
                <w:sz w:val="22"/>
                <w:szCs w:val="22"/>
              </w:rPr>
              <w:t>untuk</w:t>
            </w:r>
            <w:proofErr w:type="spellEnd"/>
            <w:r w:rsidRPr="00CB09B5">
              <w:rPr>
                <w:rFonts w:eastAsia="Calibri"/>
                <w:color w:val="000000"/>
                <w:sz w:val="22"/>
                <w:szCs w:val="22"/>
              </w:rPr>
              <w:t xml:space="preserve"> </w:t>
            </w:r>
            <w:proofErr w:type="spellStart"/>
            <w:r w:rsidRPr="00CB09B5">
              <w:rPr>
                <w:rFonts w:eastAsia="Calibri"/>
                <w:color w:val="000000"/>
                <w:sz w:val="22"/>
                <w:szCs w:val="22"/>
              </w:rPr>
              <w:t>pembelajaran</w:t>
            </w:r>
            <w:proofErr w:type="spellEnd"/>
            <w:r w:rsidRPr="00CB09B5">
              <w:rPr>
                <w:rFonts w:eastAsia="Calibri"/>
                <w:color w:val="000000"/>
                <w:sz w:val="22"/>
                <w:szCs w:val="22"/>
              </w:rPr>
              <w:t xml:space="preserve"> </w:t>
            </w:r>
            <w:proofErr w:type="spellStart"/>
            <w:r w:rsidRPr="00CB09B5">
              <w:rPr>
                <w:rFonts w:eastAsia="Calibri"/>
                <w:color w:val="000000"/>
                <w:sz w:val="22"/>
                <w:szCs w:val="22"/>
              </w:rPr>
              <w:t>matakuliah</w:t>
            </w:r>
            <w:proofErr w:type="spellEnd"/>
            <w:r w:rsidRPr="00CB09B5">
              <w:rPr>
                <w:rFonts w:eastAsia="Calibri"/>
                <w:color w:val="000000"/>
                <w:sz w:val="22"/>
                <w:szCs w:val="22"/>
              </w:rPr>
              <w:t xml:space="preserve"> </w:t>
            </w:r>
            <w:proofErr w:type="spellStart"/>
            <w:r w:rsidRPr="00CB09B5">
              <w:rPr>
                <w:rFonts w:eastAsia="Calibri"/>
                <w:color w:val="000000"/>
                <w:sz w:val="22"/>
                <w:szCs w:val="22"/>
              </w:rPr>
              <w:t>Ilmu</w:t>
            </w:r>
            <w:proofErr w:type="spellEnd"/>
            <w:r w:rsidRPr="00CB09B5">
              <w:rPr>
                <w:rFonts w:eastAsia="Calibri"/>
                <w:color w:val="000000"/>
                <w:sz w:val="22"/>
                <w:szCs w:val="22"/>
              </w:rPr>
              <w:t xml:space="preserve"> </w:t>
            </w:r>
            <w:proofErr w:type="spellStart"/>
            <w:r w:rsidRPr="00CB09B5">
              <w:rPr>
                <w:rFonts w:eastAsia="Calibri"/>
                <w:color w:val="000000"/>
                <w:sz w:val="22"/>
                <w:szCs w:val="22"/>
              </w:rPr>
              <w:t>Budaya</w:t>
            </w:r>
            <w:proofErr w:type="spellEnd"/>
            <w:r w:rsidRPr="00CB09B5">
              <w:rPr>
                <w:rFonts w:eastAsia="Calibri"/>
                <w:color w:val="000000"/>
                <w:sz w:val="22"/>
                <w:szCs w:val="22"/>
              </w:rPr>
              <w:t xml:space="preserve"> Dasar di Universitas Borneo Tarakan</w:t>
            </w:r>
          </w:p>
        </w:tc>
        <w:tc>
          <w:tcPr>
            <w:tcW w:w="2248" w:type="dxa"/>
            <w:vAlign w:val="center"/>
          </w:tcPr>
          <w:p w14:paraId="64FEC952" w14:textId="77777777" w:rsidR="005025D8" w:rsidRPr="00CB09B5" w:rsidRDefault="00290806">
            <w:pPr>
              <w:pBdr>
                <w:top w:val="nil"/>
                <w:left w:val="nil"/>
                <w:bottom w:val="nil"/>
                <w:right w:val="nil"/>
                <w:between w:val="nil"/>
              </w:pBdr>
              <w:rPr>
                <w:color w:val="000000"/>
                <w:sz w:val="22"/>
                <w:szCs w:val="22"/>
              </w:rPr>
            </w:pPr>
            <w:proofErr w:type="spellStart"/>
            <w:r w:rsidRPr="00CB09B5">
              <w:rPr>
                <w:color w:val="000000"/>
                <w:sz w:val="22"/>
                <w:szCs w:val="22"/>
              </w:rPr>
              <w:t>Perguruan</w:t>
            </w:r>
            <w:proofErr w:type="spellEnd"/>
            <w:r w:rsidRPr="00CB09B5">
              <w:rPr>
                <w:color w:val="000000"/>
                <w:sz w:val="22"/>
                <w:szCs w:val="22"/>
              </w:rPr>
              <w:t xml:space="preserve"> Tinggi</w:t>
            </w:r>
          </w:p>
        </w:tc>
      </w:tr>
      <w:tr w:rsidR="005025D8" w:rsidRPr="00CB09B5" w14:paraId="78E0CD5A" w14:textId="77777777">
        <w:tc>
          <w:tcPr>
            <w:tcW w:w="951" w:type="dxa"/>
            <w:vAlign w:val="center"/>
          </w:tcPr>
          <w:p w14:paraId="0EE05805" w14:textId="77777777" w:rsidR="005025D8" w:rsidRPr="00CB09B5" w:rsidRDefault="00290806">
            <w:pPr>
              <w:pBdr>
                <w:top w:val="nil"/>
                <w:left w:val="nil"/>
                <w:bottom w:val="nil"/>
                <w:right w:val="nil"/>
                <w:between w:val="nil"/>
              </w:pBdr>
              <w:jc w:val="center"/>
              <w:rPr>
                <w:color w:val="000000"/>
                <w:sz w:val="22"/>
                <w:szCs w:val="22"/>
              </w:rPr>
            </w:pPr>
            <w:r w:rsidRPr="00CB09B5">
              <w:rPr>
                <w:color w:val="000000"/>
                <w:sz w:val="22"/>
                <w:szCs w:val="22"/>
              </w:rPr>
              <w:t>2019</w:t>
            </w:r>
          </w:p>
        </w:tc>
        <w:tc>
          <w:tcPr>
            <w:tcW w:w="1318" w:type="dxa"/>
            <w:vAlign w:val="center"/>
          </w:tcPr>
          <w:p w14:paraId="4F9D836B" w14:textId="77777777" w:rsidR="005025D8" w:rsidRPr="00CB09B5" w:rsidRDefault="00290806">
            <w:pPr>
              <w:pBdr>
                <w:top w:val="nil"/>
                <w:left w:val="nil"/>
                <w:bottom w:val="nil"/>
                <w:right w:val="nil"/>
                <w:between w:val="nil"/>
              </w:pBdr>
              <w:ind w:left="39"/>
              <w:jc w:val="center"/>
              <w:rPr>
                <w:rFonts w:eastAsia="Calibri"/>
                <w:color w:val="000000"/>
                <w:sz w:val="22"/>
                <w:szCs w:val="22"/>
              </w:rPr>
            </w:pPr>
            <w:r w:rsidRPr="00CB09B5">
              <w:rPr>
                <w:sz w:val="22"/>
                <w:szCs w:val="22"/>
              </w:rPr>
              <w:t xml:space="preserve">A. S. </w:t>
            </w:r>
            <w:proofErr w:type="spellStart"/>
            <w:r w:rsidRPr="00CB09B5">
              <w:rPr>
                <w:sz w:val="22"/>
                <w:szCs w:val="22"/>
              </w:rPr>
              <w:t>Subiastuti</w:t>
            </w:r>
            <w:proofErr w:type="spellEnd"/>
          </w:p>
        </w:tc>
        <w:tc>
          <w:tcPr>
            <w:tcW w:w="4496" w:type="dxa"/>
            <w:vAlign w:val="center"/>
          </w:tcPr>
          <w:p w14:paraId="68C78446" w14:textId="77777777" w:rsidR="005025D8" w:rsidRPr="00CB09B5" w:rsidRDefault="00290806">
            <w:pPr>
              <w:pBdr>
                <w:top w:val="nil"/>
                <w:left w:val="nil"/>
                <w:bottom w:val="nil"/>
                <w:right w:val="nil"/>
                <w:between w:val="nil"/>
              </w:pBdr>
              <w:ind w:left="-2"/>
              <w:rPr>
                <w:rFonts w:eastAsia="Calibri"/>
                <w:color w:val="000000"/>
                <w:sz w:val="22"/>
                <w:szCs w:val="22"/>
                <w:lang w:val="de-DE"/>
              </w:rPr>
            </w:pPr>
            <w:r w:rsidRPr="00CB09B5">
              <w:rPr>
                <w:rFonts w:eastAsia="Calibri"/>
                <w:color w:val="000000"/>
                <w:sz w:val="22"/>
                <w:szCs w:val="22"/>
                <w:lang w:val="de-DE"/>
              </w:rPr>
              <w:t>GC digunakan untuk pembelajaran mahasiswa jurusan sistem komputer STMIK STIKOM Indonesia</w:t>
            </w:r>
          </w:p>
        </w:tc>
        <w:tc>
          <w:tcPr>
            <w:tcW w:w="2248" w:type="dxa"/>
            <w:vAlign w:val="center"/>
          </w:tcPr>
          <w:p w14:paraId="492A5A8E" w14:textId="77777777" w:rsidR="005025D8" w:rsidRPr="00CB09B5" w:rsidRDefault="00290806">
            <w:pPr>
              <w:pBdr>
                <w:top w:val="nil"/>
                <w:left w:val="nil"/>
                <w:bottom w:val="nil"/>
                <w:right w:val="nil"/>
                <w:between w:val="nil"/>
              </w:pBdr>
              <w:rPr>
                <w:color w:val="000000"/>
                <w:sz w:val="22"/>
                <w:szCs w:val="22"/>
              </w:rPr>
            </w:pPr>
            <w:proofErr w:type="spellStart"/>
            <w:r w:rsidRPr="00CB09B5">
              <w:rPr>
                <w:color w:val="000000"/>
                <w:sz w:val="22"/>
                <w:szCs w:val="22"/>
              </w:rPr>
              <w:t>Perguruan</w:t>
            </w:r>
            <w:proofErr w:type="spellEnd"/>
            <w:r w:rsidRPr="00CB09B5">
              <w:rPr>
                <w:color w:val="000000"/>
                <w:sz w:val="22"/>
                <w:szCs w:val="22"/>
              </w:rPr>
              <w:t xml:space="preserve"> Tinggi</w:t>
            </w:r>
          </w:p>
        </w:tc>
      </w:tr>
      <w:tr w:rsidR="005025D8" w:rsidRPr="00CB09B5" w14:paraId="5CCAE1B2" w14:textId="77777777">
        <w:tc>
          <w:tcPr>
            <w:tcW w:w="951" w:type="dxa"/>
            <w:vAlign w:val="center"/>
          </w:tcPr>
          <w:p w14:paraId="6332F8BE" w14:textId="77777777" w:rsidR="005025D8" w:rsidRPr="00CB09B5" w:rsidRDefault="00290806">
            <w:pPr>
              <w:pBdr>
                <w:top w:val="nil"/>
                <w:left w:val="nil"/>
                <w:bottom w:val="nil"/>
                <w:right w:val="nil"/>
                <w:between w:val="nil"/>
              </w:pBdr>
              <w:jc w:val="center"/>
              <w:rPr>
                <w:color w:val="000000"/>
                <w:sz w:val="22"/>
                <w:szCs w:val="22"/>
              </w:rPr>
            </w:pPr>
            <w:r w:rsidRPr="00CB09B5">
              <w:rPr>
                <w:color w:val="000000"/>
                <w:sz w:val="22"/>
                <w:szCs w:val="22"/>
              </w:rPr>
              <w:t>2019</w:t>
            </w:r>
          </w:p>
        </w:tc>
        <w:tc>
          <w:tcPr>
            <w:tcW w:w="1318" w:type="dxa"/>
            <w:vAlign w:val="center"/>
          </w:tcPr>
          <w:p w14:paraId="357D8563" w14:textId="77777777" w:rsidR="005025D8" w:rsidRPr="00CB09B5" w:rsidRDefault="00290806">
            <w:pPr>
              <w:pBdr>
                <w:top w:val="nil"/>
                <w:left w:val="nil"/>
                <w:bottom w:val="nil"/>
                <w:right w:val="nil"/>
                <w:between w:val="nil"/>
              </w:pBdr>
              <w:ind w:left="39"/>
              <w:jc w:val="center"/>
              <w:rPr>
                <w:color w:val="000000"/>
                <w:sz w:val="22"/>
                <w:szCs w:val="22"/>
              </w:rPr>
            </w:pPr>
            <w:r w:rsidRPr="00CB09B5">
              <w:rPr>
                <w:sz w:val="22"/>
                <w:szCs w:val="22"/>
              </w:rPr>
              <w:t xml:space="preserve">S. </w:t>
            </w:r>
            <w:proofErr w:type="spellStart"/>
            <w:r w:rsidRPr="00CB09B5">
              <w:rPr>
                <w:sz w:val="22"/>
                <w:szCs w:val="22"/>
              </w:rPr>
              <w:t>Octaviani</w:t>
            </w:r>
            <w:proofErr w:type="spellEnd"/>
          </w:p>
        </w:tc>
        <w:tc>
          <w:tcPr>
            <w:tcW w:w="4496" w:type="dxa"/>
            <w:vAlign w:val="center"/>
          </w:tcPr>
          <w:p w14:paraId="2B73042D" w14:textId="77777777" w:rsidR="005025D8" w:rsidRPr="00CB09B5" w:rsidRDefault="00290806">
            <w:pPr>
              <w:pBdr>
                <w:top w:val="nil"/>
                <w:left w:val="nil"/>
                <w:bottom w:val="nil"/>
                <w:right w:val="nil"/>
                <w:between w:val="nil"/>
              </w:pBdr>
              <w:jc w:val="both"/>
              <w:rPr>
                <w:color w:val="000000"/>
                <w:sz w:val="22"/>
                <w:szCs w:val="22"/>
                <w:lang w:val="it-IT"/>
              </w:rPr>
            </w:pPr>
            <w:r w:rsidRPr="00CB09B5">
              <w:rPr>
                <w:color w:val="000000"/>
                <w:sz w:val="22"/>
                <w:szCs w:val="22"/>
                <w:lang w:val="it-IT"/>
              </w:rPr>
              <w:t xml:space="preserve">GC sebagai Media Pembelajaran </w:t>
            </w:r>
            <w:r w:rsidRPr="00CB09B5">
              <w:rPr>
                <w:i/>
                <w:color w:val="000000"/>
                <w:sz w:val="22"/>
                <w:szCs w:val="22"/>
                <w:lang w:val="it-IT"/>
              </w:rPr>
              <w:t>Online</w:t>
            </w:r>
            <w:r w:rsidRPr="00CB09B5">
              <w:rPr>
                <w:color w:val="000000"/>
                <w:sz w:val="22"/>
                <w:szCs w:val="22"/>
                <w:lang w:val="it-IT"/>
              </w:rPr>
              <w:t xml:space="preserve"> di Universitas Dian Nuswantoro</w:t>
            </w:r>
          </w:p>
        </w:tc>
        <w:tc>
          <w:tcPr>
            <w:tcW w:w="2248" w:type="dxa"/>
            <w:vAlign w:val="center"/>
          </w:tcPr>
          <w:p w14:paraId="76740AAF" w14:textId="77777777" w:rsidR="005025D8" w:rsidRPr="00CB09B5" w:rsidRDefault="00290806">
            <w:pPr>
              <w:pBdr>
                <w:top w:val="nil"/>
                <w:left w:val="nil"/>
                <w:bottom w:val="nil"/>
                <w:right w:val="nil"/>
                <w:between w:val="nil"/>
              </w:pBdr>
              <w:rPr>
                <w:color w:val="000000"/>
                <w:sz w:val="22"/>
                <w:szCs w:val="22"/>
              </w:rPr>
            </w:pPr>
            <w:proofErr w:type="spellStart"/>
            <w:r w:rsidRPr="00CB09B5">
              <w:rPr>
                <w:color w:val="000000"/>
                <w:sz w:val="22"/>
                <w:szCs w:val="22"/>
              </w:rPr>
              <w:t>Perguruan</w:t>
            </w:r>
            <w:proofErr w:type="spellEnd"/>
            <w:r w:rsidRPr="00CB09B5">
              <w:rPr>
                <w:color w:val="000000"/>
                <w:sz w:val="22"/>
                <w:szCs w:val="22"/>
              </w:rPr>
              <w:t xml:space="preserve"> Tinggi</w:t>
            </w:r>
          </w:p>
        </w:tc>
      </w:tr>
      <w:tr w:rsidR="005025D8" w:rsidRPr="00CB09B5" w14:paraId="682EB883" w14:textId="77777777">
        <w:tc>
          <w:tcPr>
            <w:tcW w:w="951" w:type="dxa"/>
            <w:vAlign w:val="center"/>
          </w:tcPr>
          <w:p w14:paraId="6E4148E5" w14:textId="77777777" w:rsidR="005025D8" w:rsidRPr="00CB09B5" w:rsidRDefault="00290806">
            <w:pPr>
              <w:pBdr>
                <w:top w:val="nil"/>
                <w:left w:val="nil"/>
                <w:bottom w:val="nil"/>
                <w:right w:val="nil"/>
                <w:between w:val="nil"/>
              </w:pBdr>
              <w:jc w:val="center"/>
              <w:rPr>
                <w:color w:val="000000"/>
                <w:sz w:val="22"/>
                <w:szCs w:val="22"/>
              </w:rPr>
            </w:pPr>
            <w:r w:rsidRPr="00CB09B5">
              <w:rPr>
                <w:color w:val="000000"/>
                <w:sz w:val="22"/>
                <w:szCs w:val="22"/>
              </w:rPr>
              <w:t>2020</w:t>
            </w:r>
          </w:p>
        </w:tc>
        <w:tc>
          <w:tcPr>
            <w:tcW w:w="1318" w:type="dxa"/>
            <w:vAlign w:val="center"/>
          </w:tcPr>
          <w:p w14:paraId="59967439" w14:textId="77777777" w:rsidR="005025D8" w:rsidRPr="00CB09B5" w:rsidRDefault="00290806">
            <w:pPr>
              <w:pBdr>
                <w:top w:val="nil"/>
                <w:left w:val="nil"/>
                <w:bottom w:val="nil"/>
                <w:right w:val="nil"/>
                <w:between w:val="nil"/>
              </w:pBdr>
              <w:ind w:left="39"/>
              <w:jc w:val="center"/>
              <w:rPr>
                <w:color w:val="000000"/>
                <w:sz w:val="22"/>
                <w:szCs w:val="22"/>
              </w:rPr>
            </w:pPr>
            <w:r w:rsidRPr="00CB09B5">
              <w:rPr>
                <w:sz w:val="22"/>
                <w:szCs w:val="22"/>
              </w:rPr>
              <w:t xml:space="preserve">S. </w:t>
            </w:r>
            <w:proofErr w:type="spellStart"/>
            <w:r w:rsidRPr="00CB09B5">
              <w:rPr>
                <w:sz w:val="22"/>
                <w:szCs w:val="22"/>
              </w:rPr>
              <w:t>Winarno</w:t>
            </w:r>
            <w:proofErr w:type="spellEnd"/>
          </w:p>
        </w:tc>
        <w:tc>
          <w:tcPr>
            <w:tcW w:w="4496" w:type="dxa"/>
            <w:vAlign w:val="center"/>
          </w:tcPr>
          <w:p w14:paraId="7BF5926F" w14:textId="77777777" w:rsidR="005025D8" w:rsidRPr="00CB09B5" w:rsidRDefault="00290806">
            <w:pPr>
              <w:pBdr>
                <w:top w:val="nil"/>
                <w:left w:val="nil"/>
                <w:bottom w:val="nil"/>
                <w:right w:val="nil"/>
                <w:between w:val="nil"/>
              </w:pBdr>
              <w:jc w:val="both"/>
              <w:rPr>
                <w:color w:val="000000"/>
                <w:sz w:val="22"/>
                <w:szCs w:val="22"/>
                <w:lang w:val="it-IT"/>
              </w:rPr>
            </w:pPr>
            <w:r w:rsidRPr="00CB09B5">
              <w:rPr>
                <w:color w:val="000000"/>
                <w:sz w:val="22"/>
                <w:szCs w:val="22"/>
                <w:lang w:val="it-IT"/>
              </w:rPr>
              <w:t>GC sebagai sarana pembelajaran matematika</w:t>
            </w:r>
          </w:p>
        </w:tc>
        <w:tc>
          <w:tcPr>
            <w:tcW w:w="2248" w:type="dxa"/>
            <w:vAlign w:val="center"/>
          </w:tcPr>
          <w:p w14:paraId="16FFA377" w14:textId="77777777" w:rsidR="005025D8" w:rsidRPr="00CB09B5" w:rsidRDefault="00290806">
            <w:pPr>
              <w:pBdr>
                <w:top w:val="nil"/>
                <w:left w:val="nil"/>
                <w:bottom w:val="nil"/>
                <w:right w:val="nil"/>
                <w:between w:val="nil"/>
              </w:pBdr>
              <w:rPr>
                <w:color w:val="000000"/>
                <w:sz w:val="22"/>
                <w:szCs w:val="22"/>
              </w:rPr>
            </w:pPr>
            <w:proofErr w:type="spellStart"/>
            <w:r w:rsidRPr="00CB09B5">
              <w:rPr>
                <w:color w:val="000000"/>
                <w:sz w:val="22"/>
                <w:szCs w:val="22"/>
              </w:rPr>
              <w:t>Sekolah</w:t>
            </w:r>
            <w:proofErr w:type="spellEnd"/>
          </w:p>
        </w:tc>
      </w:tr>
      <w:tr w:rsidR="005025D8" w:rsidRPr="00CB09B5" w14:paraId="4119448E" w14:textId="77777777">
        <w:tc>
          <w:tcPr>
            <w:tcW w:w="951" w:type="dxa"/>
            <w:vAlign w:val="center"/>
          </w:tcPr>
          <w:p w14:paraId="636960D7" w14:textId="77777777" w:rsidR="005025D8" w:rsidRPr="00CB09B5" w:rsidRDefault="00290806">
            <w:pPr>
              <w:pBdr>
                <w:top w:val="nil"/>
                <w:left w:val="nil"/>
                <w:bottom w:val="nil"/>
                <w:right w:val="nil"/>
                <w:between w:val="nil"/>
              </w:pBdr>
              <w:jc w:val="center"/>
              <w:rPr>
                <w:color w:val="000000"/>
                <w:sz w:val="22"/>
                <w:szCs w:val="22"/>
              </w:rPr>
            </w:pPr>
            <w:r w:rsidRPr="00CB09B5">
              <w:rPr>
                <w:color w:val="000000"/>
                <w:sz w:val="22"/>
                <w:szCs w:val="22"/>
              </w:rPr>
              <w:t>2020</w:t>
            </w:r>
          </w:p>
        </w:tc>
        <w:tc>
          <w:tcPr>
            <w:tcW w:w="1318" w:type="dxa"/>
            <w:vAlign w:val="center"/>
          </w:tcPr>
          <w:p w14:paraId="5CB4FD7B" w14:textId="77777777" w:rsidR="005025D8" w:rsidRPr="00CB09B5" w:rsidRDefault="00290806">
            <w:pPr>
              <w:pBdr>
                <w:top w:val="nil"/>
                <w:left w:val="nil"/>
                <w:bottom w:val="nil"/>
                <w:right w:val="nil"/>
                <w:between w:val="nil"/>
              </w:pBdr>
              <w:ind w:left="39"/>
              <w:jc w:val="center"/>
              <w:rPr>
                <w:color w:val="000000"/>
                <w:sz w:val="22"/>
                <w:szCs w:val="22"/>
              </w:rPr>
            </w:pPr>
            <w:r w:rsidRPr="00CB09B5">
              <w:rPr>
                <w:sz w:val="22"/>
                <w:szCs w:val="22"/>
              </w:rPr>
              <w:t xml:space="preserve">N. </w:t>
            </w:r>
            <w:proofErr w:type="spellStart"/>
            <w:r w:rsidRPr="00CB09B5">
              <w:rPr>
                <w:sz w:val="22"/>
                <w:szCs w:val="22"/>
              </w:rPr>
              <w:t>Fajriah</w:t>
            </w:r>
            <w:proofErr w:type="spellEnd"/>
          </w:p>
        </w:tc>
        <w:tc>
          <w:tcPr>
            <w:tcW w:w="4496" w:type="dxa"/>
            <w:vAlign w:val="center"/>
          </w:tcPr>
          <w:p w14:paraId="266D4EAC" w14:textId="77777777" w:rsidR="005025D8" w:rsidRPr="00CB09B5" w:rsidRDefault="00290806">
            <w:pPr>
              <w:pBdr>
                <w:top w:val="nil"/>
                <w:left w:val="nil"/>
                <w:bottom w:val="nil"/>
                <w:right w:val="nil"/>
                <w:between w:val="nil"/>
              </w:pBdr>
              <w:jc w:val="both"/>
              <w:rPr>
                <w:color w:val="000000"/>
                <w:sz w:val="22"/>
                <w:szCs w:val="22"/>
                <w:lang w:val="de-DE"/>
              </w:rPr>
            </w:pPr>
            <w:r w:rsidRPr="00CB09B5">
              <w:rPr>
                <w:color w:val="000000"/>
                <w:sz w:val="22"/>
                <w:szCs w:val="22"/>
                <w:lang w:val="de-DE"/>
              </w:rPr>
              <w:t>GC untuk pembelajaran siswa Kelas XI IPS 4 SMAN 1 Bangkinang Kota</w:t>
            </w:r>
          </w:p>
        </w:tc>
        <w:tc>
          <w:tcPr>
            <w:tcW w:w="2248" w:type="dxa"/>
            <w:vAlign w:val="center"/>
          </w:tcPr>
          <w:p w14:paraId="4A6FE10B" w14:textId="77777777" w:rsidR="005025D8" w:rsidRPr="00CB09B5" w:rsidRDefault="00290806">
            <w:pPr>
              <w:pBdr>
                <w:top w:val="nil"/>
                <w:left w:val="nil"/>
                <w:bottom w:val="nil"/>
                <w:right w:val="nil"/>
                <w:between w:val="nil"/>
              </w:pBdr>
              <w:rPr>
                <w:color w:val="000000"/>
                <w:sz w:val="22"/>
                <w:szCs w:val="22"/>
              </w:rPr>
            </w:pPr>
            <w:proofErr w:type="spellStart"/>
            <w:r w:rsidRPr="00CB09B5">
              <w:rPr>
                <w:color w:val="000000"/>
                <w:sz w:val="22"/>
                <w:szCs w:val="22"/>
              </w:rPr>
              <w:t>Sekolah</w:t>
            </w:r>
            <w:proofErr w:type="spellEnd"/>
          </w:p>
        </w:tc>
      </w:tr>
      <w:tr w:rsidR="005025D8" w:rsidRPr="00CB09B5" w14:paraId="7CB868A9" w14:textId="77777777">
        <w:tc>
          <w:tcPr>
            <w:tcW w:w="951" w:type="dxa"/>
            <w:vAlign w:val="center"/>
          </w:tcPr>
          <w:p w14:paraId="0167C219" w14:textId="77777777" w:rsidR="005025D8" w:rsidRPr="00CB09B5" w:rsidRDefault="00290806">
            <w:pPr>
              <w:pBdr>
                <w:top w:val="nil"/>
                <w:left w:val="nil"/>
                <w:bottom w:val="nil"/>
                <w:right w:val="nil"/>
                <w:between w:val="nil"/>
              </w:pBdr>
              <w:jc w:val="center"/>
              <w:rPr>
                <w:color w:val="000000"/>
                <w:sz w:val="22"/>
                <w:szCs w:val="22"/>
              </w:rPr>
            </w:pPr>
            <w:r w:rsidRPr="00CB09B5">
              <w:rPr>
                <w:color w:val="000000"/>
                <w:sz w:val="22"/>
                <w:szCs w:val="22"/>
              </w:rPr>
              <w:t>2020</w:t>
            </w:r>
          </w:p>
        </w:tc>
        <w:tc>
          <w:tcPr>
            <w:tcW w:w="1318" w:type="dxa"/>
            <w:vAlign w:val="center"/>
          </w:tcPr>
          <w:p w14:paraId="048DE9A4" w14:textId="77777777" w:rsidR="005025D8" w:rsidRPr="00CB09B5" w:rsidRDefault="00290806">
            <w:pPr>
              <w:pBdr>
                <w:top w:val="nil"/>
                <w:left w:val="nil"/>
                <w:bottom w:val="nil"/>
                <w:right w:val="nil"/>
                <w:between w:val="nil"/>
              </w:pBdr>
              <w:ind w:left="39"/>
              <w:jc w:val="center"/>
              <w:rPr>
                <w:color w:val="000000"/>
                <w:sz w:val="22"/>
                <w:szCs w:val="22"/>
              </w:rPr>
            </w:pPr>
            <w:r w:rsidRPr="00CB09B5">
              <w:rPr>
                <w:sz w:val="22"/>
                <w:szCs w:val="22"/>
              </w:rPr>
              <w:t xml:space="preserve">P. V. </w:t>
            </w:r>
            <w:proofErr w:type="spellStart"/>
            <w:r w:rsidRPr="00CB09B5">
              <w:rPr>
                <w:sz w:val="22"/>
                <w:szCs w:val="22"/>
              </w:rPr>
              <w:t>Lesalli</w:t>
            </w:r>
            <w:proofErr w:type="spellEnd"/>
          </w:p>
        </w:tc>
        <w:tc>
          <w:tcPr>
            <w:tcW w:w="4496" w:type="dxa"/>
            <w:vAlign w:val="center"/>
          </w:tcPr>
          <w:p w14:paraId="5348E0AA" w14:textId="77777777" w:rsidR="005025D8" w:rsidRPr="00CB09B5" w:rsidRDefault="00290806">
            <w:pPr>
              <w:pBdr>
                <w:top w:val="nil"/>
                <w:left w:val="nil"/>
                <w:bottom w:val="nil"/>
                <w:right w:val="nil"/>
                <w:between w:val="nil"/>
              </w:pBdr>
              <w:jc w:val="both"/>
              <w:rPr>
                <w:color w:val="000000"/>
                <w:sz w:val="22"/>
                <w:szCs w:val="22"/>
                <w:lang w:val="it-IT"/>
              </w:rPr>
            </w:pPr>
            <w:r w:rsidRPr="00CB09B5">
              <w:rPr>
                <w:color w:val="000000"/>
                <w:sz w:val="22"/>
                <w:szCs w:val="22"/>
                <w:lang w:val="it-IT"/>
              </w:rPr>
              <w:t>GC untuk pembelajaran di perguruan tinggi agama islam</w:t>
            </w:r>
          </w:p>
        </w:tc>
        <w:tc>
          <w:tcPr>
            <w:tcW w:w="2248" w:type="dxa"/>
            <w:vAlign w:val="center"/>
          </w:tcPr>
          <w:p w14:paraId="2DDFC5EA" w14:textId="77777777" w:rsidR="005025D8" w:rsidRPr="00CB09B5" w:rsidRDefault="00290806">
            <w:pPr>
              <w:pBdr>
                <w:top w:val="nil"/>
                <w:left w:val="nil"/>
                <w:bottom w:val="nil"/>
                <w:right w:val="nil"/>
                <w:between w:val="nil"/>
              </w:pBdr>
              <w:rPr>
                <w:color w:val="000000"/>
                <w:sz w:val="22"/>
                <w:szCs w:val="22"/>
              </w:rPr>
            </w:pPr>
            <w:proofErr w:type="spellStart"/>
            <w:r w:rsidRPr="00CB09B5">
              <w:rPr>
                <w:color w:val="000000"/>
                <w:sz w:val="22"/>
                <w:szCs w:val="22"/>
              </w:rPr>
              <w:t>Perguruan</w:t>
            </w:r>
            <w:proofErr w:type="spellEnd"/>
            <w:r w:rsidRPr="00CB09B5">
              <w:rPr>
                <w:color w:val="000000"/>
                <w:sz w:val="22"/>
                <w:szCs w:val="22"/>
              </w:rPr>
              <w:t xml:space="preserve"> Tinggi</w:t>
            </w:r>
          </w:p>
        </w:tc>
      </w:tr>
      <w:tr w:rsidR="005025D8" w:rsidRPr="00CB09B5" w14:paraId="35EDB142" w14:textId="77777777">
        <w:tc>
          <w:tcPr>
            <w:tcW w:w="951" w:type="dxa"/>
            <w:vAlign w:val="center"/>
          </w:tcPr>
          <w:p w14:paraId="4994269C" w14:textId="77777777" w:rsidR="005025D8" w:rsidRPr="00CB09B5" w:rsidRDefault="00290806">
            <w:pPr>
              <w:pBdr>
                <w:top w:val="nil"/>
                <w:left w:val="nil"/>
                <w:bottom w:val="nil"/>
                <w:right w:val="nil"/>
                <w:between w:val="nil"/>
              </w:pBdr>
              <w:jc w:val="center"/>
              <w:rPr>
                <w:color w:val="000000"/>
                <w:sz w:val="22"/>
                <w:szCs w:val="22"/>
              </w:rPr>
            </w:pPr>
            <w:r w:rsidRPr="00CB09B5">
              <w:rPr>
                <w:color w:val="000000"/>
                <w:sz w:val="22"/>
                <w:szCs w:val="22"/>
              </w:rPr>
              <w:t>2021</w:t>
            </w:r>
          </w:p>
        </w:tc>
        <w:tc>
          <w:tcPr>
            <w:tcW w:w="1318" w:type="dxa"/>
            <w:vAlign w:val="center"/>
          </w:tcPr>
          <w:p w14:paraId="539A1B64" w14:textId="77777777" w:rsidR="005025D8" w:rsidRPr="00CB09B5" w:rsidRDefault="00290806">
            <w:pPr>
              <w:pBdr>
                <w:top w:val="nil"/>
                <w:left w:val="nil"/>
                <w:bottom w:val="nil"/>
                <w:right w:val="nil"/>
                <w:between w:val="nil"/>
              </w:pBdr>
              <w:ind w:left="39"/>
              <w:jc w:val="center"/>
              <w:rPr>
                <w:color w:val="000000"/>
                <w:sz w:val="22"/>
                <w:szCs w:val="22"/>
              </w:rPr>
            </w:pPr>
            <w:r w:rsidRPr="00CB09B5">
              <w:rPr>
                <w:sz w:val="22"/>
                <w:szCs w:val="22"/>
              </w:rPr>
              <w:t xml:space="preserve">B. A. </w:t>
            </w:r>
            <w:proofErr w:type="spellStart"/>
            <w:r w:rsidRPr="00CB09B5">
              <w:rPr>
                <w:sz w:val="22"/>
                <w:szCs w:val="22"/>
              </w:rPr>
              <w:t>Setyawan</w:t>
            </w:r>
            <w:proofErr w:type="spellEnd"/>
          </w:p>
        </w:tc>
        <w:tc>
          <w:tcPr>
            <w:tcW w:w="4496" w:type="dxa"/>
            <w:vAlign w:val="center"/>
          </w:tcPr>
          <w:p w14:paraId="5A19BAAC" w14:textId="77777777" w:rsidR="005025D8" w:rsidRPr="00CB09B5" w:rsidRDefault="00290806">
            <w:pPr>
              <w:pBdr>
                <w:top w:val="nil"/>
                <w:left w:val="nil"/>
                <w:bottom w:val="nil"/>
                <w:right w:val="nil"/>
                <w:between w:val="nil"/>
              </w:pBdr>
              <w:jc w:val="both"/>
              <w:rPr>
                <w:color w:val="000000"/>
                <w:sz w:val="22"/>
                <w:szCs w:val="22"/>
              </w:rPr>
            </w:pPr>
            <w:r w:rsidRPr="00CB09B5">
              <w:rPr>
                <w:color w:val="000000"/>
                <w:sz w:val="22"/>
                <w:szCs w:val="22"/>
              </w:rPr>
              <w:t xml:space="preserve">GC </w:t>
            </w:r>
            <w:proofErr w:type="spellStart"/>
            <w:r w:rsidRPr="00CB09B5">
              <w:rPr>
                <w:color w:val="000000"/>
                <w:sz w:val="22"/>
                <w:szCs w:val="22"/>
              </w:rPr>
              <w:t>untuk</w:t>
            </w:r>
            <w:proofErr w:type="spellEnd"/>
            <w:r w:rsidRPr="00CB09B5">
              <w:rPr>
                <w:color w:val="000000"/>
                <w:sz w:val="22"/>
                <w:szCs w:val="22"/>
              </w:rPr>
              <w:t xml:space="preserve"> </w:t>
            </w:r>
            <w:proofErr w:type="spellStart"/>
            <w:r w:rsidRPr="00CB09B5">
              <w:rPr>
                <w:color w:val="000000"/>
                <w:sz w:val="22"/>
                <w:szCs w:val="22"/>
              </w:rPr>
              <w:t>pembelajaran</w:t>
            </w:r>
            <w:proofErr w:type="spellEnd"/>
            <w:r w:rsidRPr="00CB09B5">
              <w:rPr>
                <w:color w:val="000000"/>
                <w:sz w:val="22"/>
                <w:szCs w:val="22"/>
              </w:rPr>
              <w:t xml:space="preserve"> </w:t>
            </w:r>
            <w:proofErr w:type="spellStart"/>
            <w:r w:rsidRPr="00CB09B5">
              <w:rPr>
                <w:color w:val="000000"/>
                <w:sz w:val="22"/>
                <w:szCs w:val="22"/>
              </w:rPr>
              <w:t>sistem</w:t>
            </w:r>
            <w:proofErr w:type="spellEnd"/>
            <w:r w:rsidRPr="00CB09B5">
              <w:rPr>
                <w:color w:val="000000"/>
                <w:sz w:val="22"/>
                <w:szCs w:val="22"/>
              </w:rPr>
              <w:t xml:space="preserve"> </w:t>
            </w:r>
            <w:proofErr w:type="spellStart"/>
            <w:r w:rsidRPr="00CB09B5">
              <w:rPr>
                <w:color w:val="000000"/>
                <w:sz w:val="22"/>
                <w:szCs w:val="22"/>
              </w:rPr>
              <w:t>peredaran</w:t>
            </w:r>
            <w:proofErr w:type="spellEnd"/>
            <w:r w:rsidRPr="00CB09B5">
              <w:rPr>
                <w:color w:val="000000"/>
                <w:sz w:val="22"/>
                <w:szCs w:val="22"/>
              </w:rPr>
              <w:t xml:space="preserve"> </w:t>
            </w:r>
            <w:proofErr w:type="spellStart"/>
            <w:r w:rsidRPr="00CB09B5">
              <w:rPr>
                <w:color w:val="000000"/>
                <w:sz w:val="22"/>
                <w:szCs w:val="22"/>
              </w:rPr>
              <w:t>darah</w:t>
            </w:r>
            <w:proofErr w:type="spellEnd"/>
            <w:r w:rsidRPr="00CB09B5">
              <w:rPr>
                <w:color w:val="000000"/>
                <w:sz w:val="22"/>
                <w:szCs w:val="22"/>
              </w:rPr>
              <w:t xml:space="preserve"> </w:t>
            </w:r>
            <w:proofErr w:type="spellStart"/>
            <w:r w:rsidRPr="00CB09B5">
              <w:rPr>
                <w:color w:val="000000"/>
                <w:sz w:val="22"/>
                <w:szCs w:val="22"/>
              </w:rPr>
              <w:t>manusia</w:t>
            </w:r>
            <w:proofErr w:type="spellEnd"/>
            <w:r w:rsidRPr="00CB09B5">
              <w:rPr>
                <w:color w:val="000000"/>
                <w:sz w:val="22"/>
                <w:szCs w:val="22"/>
              </w:rPr>
              <w:t xml:space="preserve"> pada SMA </w:t>
            </w:r>
            <w:proofErr w:type="spellStart"/>
            <w:r w:rsidRPr="00CB09B5">
              <w:rPr>
                <w:color w:val="000000"/>
                <w:sz w:val="22"/>
                <w:szCs w:val="22"/>
              </w:rPr>
              <w:t>Buq’atun</w:t>
            </w:r>
            <w:proofErr w:type="spellEnd"/>
            <w:r w:rsidRPr="00CB09B5">
              <w:rPr>
                <w:color w:val="000000"/>
                <w:sz w:val="22"/>
                <w:szCs w:val="22"/>
              </w:rPr>
              <w:t xml:space="preserve"> Mubarakah Makassar</w:t>
            </w:r>
          </w:p>
        </w:tc>
        <w:tc>
          <w:tcPr>
            <w:tcW w:w="2248" w:type="dxa"/>
            <w:vAlign w:val="center"/>
          </w:tcPr>
          <w:p w14:paraId="281B2F2E" w14:textId="77777777" w:rsidR="005025D8" w:rsidRPr="00CB09B5" w:rsidRDefault="00290806">
            <w:pPr>
              <w:pBdr>
                <w:top w:val="nil"/>
                <w:left w:val="nil"/>
                <w:bottom w:val="nil"/>
                <w:right w:val="nil"/>
                <w:between w:val="nil"/>
              </w:pBdr>
              <w:rPr>
                <w:color w:val="000000"/>
                <w:sz w:val="22"/>
                <w:szCs w:val="22"/>
              </w:rPr>
            </w:pPr>
            <w:proofErr w:type="spellStart"/>
            <w:r w:rsidRPr="00CB09B5">
              <w:rPr>
                <w:color w:val="000000"/>
                <w:sz w:val="22"/>
                <w:szCs w:val="22"/>
              </w:rPr>
              <w:t>Sekolah</w:t>
            </w:r>
            <w:proofErr w:type="spellEnd"/>
          </w:p>
        </w:tc>
      </w:tr>
      <w:tr w:rsidR="005025D8" w:rsidRPr="00CB09B5" w14:paraId="23A2AFCC" w14:textId="77777777">
        <w:tc>
          <w:tcPr>
            <w:tcW w:w="951" w:type="dxa"/>
            <w:tcBorders>
              <w:bottom w:val="single" w:sz="4" w:space="0" w:color="000000"/>
            </w:tcBorders>
            <w:vAlign w:val="center"/>
          </w:tcPr>
          <w:p w14:paraId="7AB5F7A1" w14:textId="77777777" w:rsidR="005025D8" w:rsidRPr="00CB09B5" w:rsidRDefault="00290806">
            <w:pPr>
              <w:pBdr>
                <w:top w:val="nil"/>
                <w:left w:val="nil"/>
                <w:bottom w:val="nil"/>
                <w:right w:val="nil"/>
                <w:between w:val="nil"/>
              </w:pBdr>
              <w:jc w:val="center"/>
              <w:rPr>
                <w:color w:val="000000"/>
                <w:sz w:val="22"/>
                <w:szCs w:val="22"/>
              </w:rPr>
            </w:pPr>
            <w:r w:rsidRPr="00CB09B5">
              <w:rPr>
                <w:color w:val="000000"/>
                <w:sz w:val="22"/>
                <w:szCs w:val="22"/>
              </w:rPr>
              <w:t>2021</w:t>
            </w:r>
          </w:p>
        </w:tc>
        <w:tc>
          <w:tcPr>
            <w:tcW w:w="1318" w:type="dxa"/>
            <w:tcBorders>
              <w:bottom w:val="single" w:sz="4" w:space="0" w:color="000000"/>
            </w:tcBorders>
            <w:vAlign w:val="center"/>
          </w:tcPr>
          <w:p w14:paraId="31E9E6B5" w14:textId="77777777" w:rsidR="005025D8" w:rsidRPr="00CB09B5" w:rsidRDefault="00290806">
            <w:pPr>
              <w:pBdr>
                <w:top w:val="nil"/>
                <w:left w:val="nil"/>
                <w:bottom w:val="nil"/>
                <w:right w:val="nil"/>
                <w:between w:val="nil"/>
              </w:pBdr>
              <w:ind w:left="39"/>
              <w:jc w:val="center"/>
              <w:rPr>
                <w:color w:val="000000"/>
                <w:sz w:val="22"/>
                <w:szCs w:val="22"/>
              </w:rPr>
            </w:pPr>
            <w:r w:rsidRPr="00CB09B5">
              <w:rPr>
                <w:sz w:val="22"/>
                <w:szCs w:val="22"/>
              </w:rPr>
              <w:t xml:space="preserve">A. </w:t>
            </w:r>
            <w:proofErr w:type="spellStart"/>
            <w:r w:rsidRPr="00CB09B5">
              <w:rPr>
                <w:sz w:val="22"/>
                <w:szCs w:val="22"/>
              </w:rPr>
              <w:t>Muzayanati</w:t>
            </w:r>
            <w:proofErr w:type="spellEnd"/>
          </w:p>
        </w:tc>
        <w:tc>
          <w:tcPr>
            <w:tcW w:w="4496" w:type="dxa"/>
            <w:tcBorders>
              <w:bottom w:val="single" w:sz="4" w:space="0" w:color="000000"/>
            </w:tcBorders>
            <w:vAlign w:val="center"/>
          </w:tcPr>
          <w:p w14:paraId="7544741C" w14:textId="77777777" w:rsidR="005025D8" w:rsidRPr="00CB09B5" w:rsidRDefault="00290806">
            <w:pPr>
              <w:pBdr>
                <w:top w:val="nil"/>
                <w:left w:val="nil"/>
                <w:bottom w:val="nil"/>
                <w:right w:val="nil"/>
                <w:between w:val="nil"/>
              </w:pBdr>
              <w:jc w:val="both"/>
              <w:rPr>
                <w:color w:val="000000"/>
                <w:sz w:val="22"/>
                <w:szCs w:val="22"/>
                <w:lang w:val="it-IT"/>
              </w:rPr>
            </w:pPr>
            <w:r w:rsidRPr="00CB09B5">
              <w:rPr>
                <w:color w:val="000000"/>
                <w:sz w:val="22"/>
                <w:szCs w:val="22"/>
                <w:lang w:val="it-IT"/>
              </w:rPr>
              <w:t>GC untuk pembelajaran matematika pada SMA N 1 Maumere</w:t>
            </w:r>
          </w:p>
        </w:tc>
        <w:tc>
          <w:tcPr>
            <w:tcW w:w="2248" w:type="dxa"/>
            <w:tcBorders>
              <w:bottom w:val="single" w:sz="4" w:space="0" w:color="000000"/>
            </w:tcBorders>
            <w:vAlign w:val="center"/>
          </w:tcPr>
          <w:p w14:paraId="5E274584" w14:textId="77777777" w:rsidR="005025D8" w:rsidRPr="00CB09B5" w:rsidRDefault="00290806">
            <w:pPr>
              <w:pBdr>
                <w:top w:val="nil"/>
                <w:left w:val="nil"/>
                <w:bottom w:val="nil"/>
                <w:right w:val="nil"/>
                <w:between w:val="nil"/>
              </w:pBdr>
              <w:rPr>
                <w:color w:val="000000"/>
                <w:sz w:val="22"/>
                <w:szCs w:val="22"/>
              </w:rPr>
            </w:pPr>
            <w:proofErr w:type="spellStart"/>
            <w:r w:rsidRPr="00CB09B5">
              <w:rPr>
                <w:color w:val="000000"/>
                <w:sz w:val="22"/>
                <w:szCs w:val="22"/>
              </w:rPr>
              <w:t>Sekolah</w:t>
            </w:r>
            <w:proofErr w:type="spellEnd"/>
          </w:p>
        </w:tc>
      </w:tr>
    </w:tbl>
    <w:p w14:paraId="100741A3" w14:textId="77777777" w:rsidR="005025D8" w:rsidRPr="00CB09B5" w:rsidRDefault="00290806">
      <w:pPr>
        <w:pStyle w:val="Heading2"/>
        <w:keepLines/>
        <w:numPr>
          <w:ilvl w:val="0"/>
          <w:numId w:val="2"/>
        </w:numPr>
        <w:spacing w:before="200" w:after="0" w:line="276" w:lineRule="auto"/>
        <w:ind w:left="360"/>
        <w:rPr>
          <w:rFonts w:ascii="Times New Roman" w:eastAsia="Times New Roman" w:hAnsi="Times New Roman" w:cs="Times New Roman"/>
          <w:i w:val="0"/>
          <w:sz w:val="22"/>
          <w:szCs w:val="22"/>
        </w:rPr>
      </w:pPr>
      <w:r w:rsidRPr="00CB09B5">
        <w:rPr>
          <w:rFonts w:ascii="Times New Roman" w:eastAsia="Times New Roman" w:hAnsi="Times New Roman" w:cs="Times New Roman"/>
          <w:i w:val="0"/>
          <w:sz w:val="22"/>
          <w:szCs w:val="22"/>
        </w:rPr>
        <w:t>KESIMPULAN</w:t>
      </w:r>
    </w:p>
    <w:p w14:paraId="016DC975" w14:textId="2D937FDB" w:rsidR="005025D8" w:rsidRDefault="00290806" w:rsidP="008108F7">
      <w:pPr>
        <w:widowControl w:val="0"/>
        <w:pBdr>
          <w:top w:val="nil"/>
          <w:left w:val="nil"/>
          <w:bottom w:val="nil"/>
          <w:right w:val="nil"/>
          <w:between w:val="nil"/>
        </w:pBdr>
        <w:ind w:firstLine="540"/>
        <w:jc w:val="both"/>
        <w:rPr>
          <w:sz w:val="22"/>
          <w:szCs w:val="22"/>
        </w:rPr>
      </w:pPr>
      <w:proofErr w:type="spellStart"/>
      <w:r w:rsidRPr="00CB09B5">
        <w:rPr>
          <w:color w:val="000000"/>
          <w:sz w:val="22"/>
          <w:szCs w:val="22"/>
        </w:rPr>
        <w:t>Boleh</w:t>
      </w:r>
      <w:proofErr w:type="spellEnd"/>
      <w:r w:rsidRPr="00CB09B5">
        <w:rPr>
          <w:color w:val="000000"/>
          <w:sz w:val="22"/>
          <w:szCs w:val="22"/>
        </w:rPr>
        <w:t xml:space="preserve"> </w:t>
      </w:r>
      <w:proofErr w:type="spellStart"/>
      <w:r w:rsidRPr="00CB09B5">
        <w:rPr>
          <w:color w:val="000000"/>
          <w:sz w:val="22"/>
          <w:szCs w:val="22"/>
        </w:rPr>
        <w:t>menggunakan</w:t>
      </w:r>
      <w:proofErr w:type="spellEnd"/>
      <w:r w:rsidRPr="00CB09B5">
        <w:rPr>
          <w:color w:val="000000"/>
          <w:sz w:val="22"/>
          <w:szCs w:val="22"/>
        </w:rPr>
        <w:t xml:space="preserve"> </w:t>
      </w:r>
      <w:proofErr w:type="spellStart"/>
      <w:r w:rsidRPr="00CB09B5">
        <w:rPr>
          <w:color w:val="000000"/>
          <w:sz w:val="22"/>
          <w:szCs w:val="22"/>
        </w:rPr>
        <w:t>penomoran</w:t>
      </w:r>
      <w:proofErr w:type="spellEnd"/>
      <w:r w:rsidRPr="00CB09B5">
        <w:rPr>
          <w:color w:val="000000"/>
          <w:sz w:val="22"/>
          <w:szCs w:val="22"/>
        </w:rPr>
        <w:t xml:space="preserve"> </w:t>
      </w:r>
      <w:proofErr w:type="spellStart"/>
      <w:r w:rsidRPr="00CB09B5">
        <w:rPr>
          <w:color w:val="000000"/>
          <w:sz w:val="22"/>
          <w:szCs w:val="22"/>
        </w:rPr>
        <w:t>atau</w:t>
      </w:r>
      <w:proofErr w:type="spellEnd"/>
      <w:r w:rsidRPr="00CB09B5">
        <w:rPr>
          <w:color w:val="000000"/>
          <w:sz w:val="22"/>
          <w:szCs w:val="22"/>
        </w:rPr>
        <w:t xml:space="preserve"> </w:t>
      </w:r>
      <w:proofErr w:type="spellStart"/>
      <w:r w:rsidRPr="00CB09B5">
        <w:rPr>
          <w:color w:val="000000"/>
          <w:sz w:val="22"/>
          <w:szCs w:val="22"/>
        </w:rPr>
        <w:t>hanya</w:t>
      </w:r>
      <w:proofErr w:type="spellEnd"/>
      <w:r w:rsidRPr="00CB09B5">
        <w:rPr>
          <w:color w:val="000000"/>
          <w:sz w:val="22"/>
          <w:szCs w:val="22"/>
        </w:rPr>
        <w:t xml:space="preserve"> </w:t>
      </w:r>
      <w:proofErr w:type="spellStart"/>
      <w:r w:rsidRPr="00CB09B5">
        <w:rPr>
          <w:color w:val="000000"/>
          <w:sz w:val="22"/>
          <w:szCs w:val="22"/>
        </w:rPr>
        <w:t>sebuah</w:t>
      </w:r>
      <w:proofErr w:type="spellEnd"/>
      <w:r w:rsidRPr="00CB09B5">
        <w:rPr>
          <w:color w:val="000000"/>
          <w:sz w:val="22"/>
          <w:szCs w:val="22"/>
        </w:rPr>
        <w:t xml:space="preserve"> </w:t>
      </w:r>
      <w:proofErr w:type="spellStart"/>
      <w:r w:rsidRPr="00CB09B5">
        <w:rPr>
          <w:color w:val="000000"/>
          <w:sz w:val="22"/>
          <w:szCs w:val="22"/>
        </w:rPr>
        <w:t>kalimat</w:t>
      </w:r>
      <w:proofErr w:type="spellEnd"/>
      <w:r w:rsidRPr="00CB09B5">
        <w:rPr>
          <w:color w:val="000000"/>
          <w:sz w:val="22"/>
          <w:szCs w:val="22"/>
        </w:rPr>
        <w:t xml:space="preserve"> yang </w:t>
      </w:r>
      <w:proofErr w:type="spellStart"/>
      <w:r w:rsidRPr="00CB09B5">
        <w:rPr>
          <w:color w:val="000000"/>
          <w:sz w:val="22"/>
          <w:szCs w:val="22"/>
        </w:rPr>
        <w:t>disusun</w:t>
      </w:r>
      <w:proofErr w:type="spellEnd"/>
      <w:r w:rsidRPr="00CB09B5">
        <w:rPr>
          <w:color w:val="000000"/>
          <w:sz w:val="22"/>
          <w:szCs w:val="22"/>
        </w:rPr>
        <w:t xml:space="preserve"> </w:t>
      </w:r>
      <w:proofErr w:type="spellStart"/>
      <w:r w:rsidRPr="00CB09B5">
        <w:rPr>
          <w:color w:val="000000"/>
          <w:sz w:val="22"/>
          <w:szCs w:val="22"/>
        </w:rPr>
        <w:t>berdasarkan</w:t>
      </w:r>
      <w:proofErr w:type="spellEnd"/>
      <w:r w:rsidRPr="00CB09B5">
        <w:rPr>
          <w:color w:val="000000"/>
          <w:sz w:val="22"/>
          <w:szCs w:val="22"/>
        </w:rPr>
        <w:t xml:space="preserve"> </w:t>
      </w:r>
      <w:proofErr w:type="spellStart"/>
      <w:r w:rsidRPr="00CB09B5">
        <w:rPr>
          <w:color w:val="000000"/>
          <w:sz w:val="22"/>
          <w:szCs w:val="22"/>
        </w:rPr>
        <w:t>pembahasannya</w:t>
      </w:r>
      <w:proofErr w:type="spellEnd"/>
      <w:r w:rsidR="008108F7">
        <w:rPr>
          <w:color w:val="000000"/>
          <w:sz w:val="22"/>
          <w:szCs w:val="22"/>
        </w:rPr>
        <w:t xml:space="preserve"> </w:t>
      </w:r>
      <w:r w:rsidR="008108F7">
        <w:rPr>
          <w:color w:val="000000"/>
          <w:sz w:val="22"/>
          <w:szCs w:val="22"/>
        </w:rPr>
        <w:fldChar w:fldCharType="begin" w:fldLock="1"/>
      </w:r>
      <w:r w:rsidR="008108F7">
        <w:rPr>
          <w:color w:val="000000"/>
          <w:sz w:val="22"/>
          <w:szCs w:val="22"/>
        </w:rPr>
        <w:instrText>ADDIN CSL_CITATION {"citationItems":[{"id":"ITEM-1","itemData":{"abstract":"Promosi merupakan salah satu komponen dalam memberikan informasi yang benar terhadap masyarakat atau calon mahasiswa baru, baik mengenai biaya, detil jurusan, akreditasi, kurikulum, dan profil lulusan. Perguruan tinggi saat ini berhadapan dengan persaingan yang semakin ketat dalam merekrut mahasiswa baru. Ketepatan dalam mengatur strategi dalam promosi menjadi kunci utama terhadap peminatan calon mahasiswa. Dalam kaitannya, kecerdasan buatan pada algoritma klastering K-Means dapat menjadi alat yang berharga untuk mengidentifikasi strategi promosi yang lebih efektif dan analisis sentiment untuk mengukur pandangan dan reaksi calon mahasiswa terhadap promosi yang dilakukan sebelumnya. Dengan menggabungkan hasil pengelompokan Algorimta K-Means dan analis sentimen diharapkan dapat meningkatkan jumlah penerimaan mahasiswa baru yang signifikan mencapai 90%. Kata Kunci: K-Means, Kecerdasan Buatan, Strategi Promosi PENDAHULUAN","author":[{"dropping-particle":"","family":"Awaludin","given":"Muryan","non-dropping-particle":"","parse-names":false,"suffix":""},{"dropping-particle":"","family":"Gani","given":"Alciano","non-dropping-particle":"","parse-names":false,"suffix":""}],"container-title":"JSI (Jurnal sistem Informasi) Universitas Suryadarma","id":"ITEM-1","issue":"1","issued":{"date-parts":[["2024"]]},"page":"1-6","title":"Pemanfaatan kecerdasan buatan pada algoritma k-means klastering dan sentiment analysis terhadap strategi promosi yang sukses untuk penerimaan mahasiswa baru","type":"article-journal","volume":"11"},"uris":["http://www.mendeley.com/documents/?uuid=997ee2ad-8920-4eef-8f52-49664090947e"]}],"mendeley":{"formattedCitation":"(Awaludin &amp; Gani, 2024)","plainTextFormattedCitation":"(Awaludin &amp; Gani, 2024)","previouslyFormattedCitation":"(Awaludin &amp; Gani, 2024)"},"properties":{"noteIndex":0},"schema":"https://github.com/citation-style-language/schema/raw/master/csl-citation.json"}</w:instrText>
      </w:r>
      <w:r w:rsidR="008108F7">
        <w:rPr>
          <w:color w:val="000000"/>
          <w:sz w:val="22"/>
          <w:szCs w:val="22"/>
        </w:rPr>
        <w:fldChar w:fldCharType="separate"/>
      </w:r>
      <w:r w:rsidR="008108F7" w:rsidRPr="008108F7">
        <w:rPr>
          <w:noProof/>
          <w:color w:val="000000"/>
          <w:sz w:val="22"/>
          <w:szCs w:val="22"/>
        </w:rPr>
        <w:t>(Awaludin &amp; Gani, 2024)</w:t>
      </w:r>
      <w:r w:rsidR="008108F7">
        <w:rPr>
          <w:color w:val="000000"/>
          <w:sz w:val="22"/>
          <w:szCs w:val="22"/>
        </w:rPr>
        <w:fldChar w:fldCharType="end"/>
      </w:r>
      <w:r w:rsidRPr="00CB09B5">
        <w:rPr>
          <w:color w:val="000000"/>
          <w:sz w:val="22"/>
          <w:szCs w:val="22"/>
        </w:rPr>
        <w:t xml:space="preserve">. </w:t>
      </w:r>
      <w:proofErr w:type="spellStart"/>
      <w:r w:rsidRPr="00CB09B5">
        <w:rPr>
          <w:color w:val="000000"/>
          <w:sz w:val="22"/>
          <w:szCs w:val="22"/>
        </w:rPr>
        <w:t>Berikutnya</w:t>
      </w:r>
      <w:proofErr w:type="spellEnd"/>
      <w:r w:rsidRPr="00CB09B5">
        <w:rPr>
          <w:color w:val="000000"/>
          <w:sz w:val="22"/>
          <w:szCs w:val="22"/>
        </w:rPr>
        <w:t xml:space="preserve"> </w:t>
      </w:r>
      <w:proofErr w:type="spellStart"/>
      <w:r w:rsidRPr="00CB09B5">
        <w:rPr>
          <w:color w:val="000000"/>
          <w:sz w:val="22"/>
          <w:szCs w:val="22"/>
        </w:rPr>
        <w:t>adalah</w:t>
      </w:r>
      <w:proofErr w:type="spellEnd"/>
      <w:r w:rsidRPr="00CB09B5">
        <w:rPr>
          <w:color w:val="000000"/>
          <w:sz w:val="22"/>
          <w:szCs w:val="22"/>
        </w:rPr>
        <w:t xml:space="preserve"> daftar </w:t>
      </w:r>
      <w:proofErr w:type="spellStart"/>
      <w:r w:rsidRPr="00CB09B5">
        <w:rPr>
          <w:color w:val="000000"/>
          <w:sz w:val="22"/>
          <w:szCs w:val="22"/>
        </w:rPr>
        <w:t>pustaka</w:t>
      </w:r>
      <w:proofErr w:type="spellEnd"/>
      <w:r w:rsidRPr="00CB09B5">
        <w:rPr>
          <w:color w:val="000000"/>
          <w:sz w:val="22"/>
          <w:szCs w:val="22"/>
        </w:rPr>
        <w:t xml:space="preserve">. </w:t>
      </w:r>
      <w:proofErr w:type="spellStart"/>
      <w:r w:rsidRPr="00CB09B5">
        <w:rPr>
          <w:color w:val="000000"/>
          <w:sz w:val="22"/>
          <w:szCs w:val="22"/>
        </w:rPr>
        <w:t>Penulisan</w:t>
      </w:r>
      <w:proofErr w:type="spellEnd"/>
      <w:r w:rsidRPr="00CB09B5">
        <w:rPr>
          <w:color w:val="000000"/>
          <w:sz w:val="22"/>
          <w:szCs w:val="22"/>
        </w:rPr>
        <w:t xml:space="preserve"> daftar </w:t>
      </w:r>
      <w:proofErr w:type="spellStart"/>
      <w:r w:rsidRPr="00CB09B5">
        <w:rPr>
          <w:color w:val="000000"/>
          <w:sz w:val="22"/>
          <w:szCs w:val="22"/>
        </w:rPr>
        <w:t>pustaka</w:t>
      </w:r>
      <w:proofErr w:type="spellEnd"/>
      <w:r w:rsidRPr="00CB09B5">
        <w:rPr>
          <w:color w:val="000000"/>
          <w:sz w:val="22"/>
          <w:szCs w:val="22"/>
        </w:rPr>
        <w:t xml:space="preserve"> pada template </w:t>
      </w:r>
      <w:proofErr w:type="spellStart"/>
      <w:r w:rsidRPr="00CB09B5">
        <w:rPr>
          <w:color w:val="000000"/>
          <w:sz w:val="22"/>
          <w:szCs w:val="22"/>
        </w:rPr>
        <w:t>jurnal</w:t>
      </w:r>
      <w:proofErr w:type="spellEnd"/>
      <w:r w:rsidRPr="00CB09B5">
        <w:rPr>
          <w:color w:val="000000"/>
          <w:sz w:val="22"/>
          <w:szCs w:val="22"/>
        </w:rPr>
        <w:t xml:space="preserve"> </w:t>
      </w:r>
      <w:proofErr w:type="spellStart"/>
      <w:r w:rsidR="00127338" w:rsidRPr="00CB09B5">
        <w:rPr>
          <w:color w:val="000000"/>
          <w:sz w:val="22"/>
          <w:szCs w:val="22"/>
        </w:rPr>
        <w:t>Intisimas</w:t>
      </w:r>
      <w:proofErr w:type="spellEnd"/>
      <w:r w:rsidRPr="00CB09B5">
        <w:rPr>
          <w:color w:val="000000"/>
          <w:sz w:val="22"/>
          <w:szCs w:val="22"/>
        </w:rPr>
        <w:t xml:space="preserve"> </w:t>
      </w:r>
      <w:proofErr w:type="spellStart"/>
      <w:r w:rsidRPr="00CB09B5">
        <w:rPr>
          <w:color w:val="000000"/>
          <w:sz w:val="22"/>
          <w:szCs w:val="22"/>
        </w:rPr>
        <w:t>mengalami</w:t>
      </w:r>
      <w:proofErr w:type="spellEnd"/>
      <w:r w:rsidRPr="00CB09B5">
        <w:rPr>
          <w:color w:val="000000"/>
          <w:sz w:val="22"/>
          <w:szCs w:val="22"/>
        </w:rPr>
        <w:t xml:space="preserve"> </w:t>
      </w:r>
      <w:proofErr w:type="spellStart"/>
      <w:r w:rsidRPr="00CB09B5">
        <w:rPr>
          <w:color w:val="000000"/>
          <w:sz w:val="22"/>
          <w:szCs w:val="22"/>
        </w:rPr>
        <w:t>perubahan</w:t>
      </w:r>
      <w:proofErr w:type="spellEnd"/>
      <w:r w:rsidRPr="00CB09B5">
        <w:rPr>
          <w:color w:val="000000"/>
          <w:sz w:val="22"/>
          <w:szCs w:val="22"/>
        </w:rPr>
        <w:t xml:space="preserve"> </w:t>
      </w:r>
      <w:proofErr w:type="spellStart"/>
      <w:r w:rsidRPr="00CB09B5">
        <w:rPr>
          <w:color w:val="000000"/>
          <w:sz w:val="22"/>
          <w:szCs w:val="22"/>
        </w:rPr>
        <w:t>yaitu</w:t>
      </w:r>
      <w:proofErr w:type="spellEnd"/>
      <w:r w:rsidRPr="00CB09B5">
        <w:rPr>
          <w:color w:val="000000"/>
          <w:sz w:val="22"/>
          <w:szCs w:val="22"/>
        </w:rPr>
        <w:t xml:space="preserve"> </w:t>
      </w:r>
      <w:proofErr w:type="spellStart"/>
      <w:r w:rsidRPr="00CB09B5">
        <w:rPr>
          <w:color w:val="000000"/>
          <w:sz w:val="22"/>
          <w:szCs w:val="22"/>
        </w:rPr>
        <w:t>dengan</w:t>
      </w:r>
      <w:proofErr w:type="spellEnd"/>
      <w:r w:rsidRPr="00CB09B5">
        <w:rPr>
          <w:color w:val="000000"/>
          <w:sz w:val="22"/>
          <w:szCs w:val="22"/>
        </w:rPr>
        <w:t xml:space="preserve"> </w:t>
      </w:r>
      <w:proofErr w:type="spellStart"/>
      <w:r w:rsidRPr="00CB09B5">
        <w:rPr>
          <w:color w:val="000000"/>
          <w:sz w:val="22"/>
          <w:szCs w:val="22"/>
        </w:rPr>
        <w:t>menggunakan</w:t>
      </w:r>
      <w:proofErr w:type="spellEnd"/>
      <w:r w:rsidRPr="00CB09B5">
        <w:rPr>
          <w:color w:val="000000"/>
          <w:sz w:val="22"/>
          <w:szCs w:val="22"/>
        </w:rPr>
        <w:t xml:space="preserve"> </w:t>
      </w:r>
      <w:r w:rsidR="00CB09B5">
        <w:rPr>
          <w:color w:val="000000"/>
          <w:sz w:val="22"/>
          <w:szCs w:val="22"/>
        </w:rPr>
        <w:t>APA Style</w:t>
      </w:r>
      <w:r w:rsidRPr="00CB09B5">
        <w:rPr>
          <w:color w:val="000000"/>
          <w:sz w:val="22"/>
          <w:szCs w:val="22"/>
        </w:rPr>
        <w:t xml:space="preserve"> yang </w:t>
      </w:r>
      <w:proofErr w:type="spellStart"/>
      <w:r w:rsidRPr="00CB09B5">
        <w:rPr>
          <w:color w:val="000000"/>
          <w:sz w:val="22"/>
          <w:szCs w:val="22"/>
        </w:rPr>
        <w:t>dapat</w:t>
      </w:r>
      <w:proofErr w:type="spellEnd"/>
      <w:r w:rsidRPr="00CB09B5">
        <w:rPr>
          <w:color w:val="000000"/>
          <w:sz w:val="22"/>
          <w:szCs w:val="22"/>
        </w:rPr>
        <w:t xml:space="preserve"> </w:t>
      </w:r>
      <w:proofErr w:type="spellStart"/>
      <w:r w:rsidRPr="00CB09B5">
        <w:rPr>
          <w:color w:val="000000"/>
          <w:sz w:val="22"/>
          <w:szCs w:val="22"/>
        </w:rPr>
        <w:t>dibuat</w:t>
      </w:r>
      <w:proofErr w:type="spellEnd"/>
      <w:r w:rsidRPr="00CB09B5">
        <w:rPr>
          <w:color w:val="000000"/>
          <w:sz w:val="22"/>
          <w:szCs w:val="22"/>
        </w:rPr>
        <w:t xml:space="preserve"> </w:t>
      </w:r>
      <w:proofErr w:type="spellStart"/>
      <w:r w:rsidRPr="00CB09B5">
        <w:rPr>
          <w:color w:val="000000"/>
          <w:sz w:val="22"/>
          <w:szCs w:val="22"/>
        </w:rPr>
        <w:t>melalui</w:t>
      </w:r>
      <w:proofErr w:type="spellEnd"/>
      <w:r w:rsidRPr="00CB09B5">
        <w:rPr>
          <w:color w:val="000000"/>
          <w:sz w:val="22"/>
          <w:szCs w:val="22"/>
        </w:rPr>
        <w:t xml:space="preserve"> </w:t>
      </w:r>
      <w:proofErr w:type="spellStart"/>
      <w:r w:rsidRPr="00CB09B5">
        <w:rPr>
          <w:color w:val="000000"/>
          <w:sz w:val="22"/>
          <w:szCs w:val="22"/>
        </w:rPr>
        <w:t>mendeley</w:t>
      </w:r>
      <w:proofErr w:type="spellEnd"/>
      <w:r w:rsidRPr="00CB09B5">
        <w:rPr>
          <w:color w:val="000000"/>
          <w:sz w:val="22"/>
          <w:szCs w:val="22"/>
        </w:rPr>
        <w:t xml:space="preserve"> </w:t>
      </w:r>
      <w:proofErr w:type="spellStart"/>
      <w:r w:rsidRPr="00CB09B5">
        <w:rPr>
          <w:color w:val="000000"/>
          <w:sz w:val="22"/>
          <w:szCs w:val="22"/>
        </w:rPr>
        <w:t>ataupun</w:t>
      </w:r>
      <w:proofErr w:type="spellEnd"/>
      <w:r w:rsidRPr="00CB09B5">
        <w:rPr>
          <w:color w:val="000000"/>
          <w:sz w:val="22"/>
          <w:szCs w:val="22"/>
        </w:rPr>
        <w:t xml:space="preserve"> </w:t>
      </w:r>
      <w:proofErr w:type="spellStart"/>
      <w:r w:rsidRPr="00CB09B5">
        <w:rPr>
          <w:color w:val="000000"/>
          <w:sz w:val="22"/>
          <w:szCs w:val="22"/>
        </w:rPr>
        <w:t>crossref</w:t>
      </w:r>
      <w:proofErr w:type="spellEnd"/>
      <w:r w:rsidRPr="00CB09B5">
        <w:rPr>
          <w:color w:val="000000"/>
          <w:sz w:val="22"/>
          <w:szCs w:val="22"/>
        </w:rPr>
        <w:t xml:space="preserve"> </w:t>
      </w:r>
      <w:proofErr w:type="spellStart"/>
      <w:r w:rsidRPr="00CB09B5">
        <w:rPr>
          <w:color w:val="000000"/>
          <w:sz w:val="22"/>
          <w:szCs w:val="22"/>
        </w:rPr>
        <w:t>seperti</w:t>
      </w:r>
      <w:proofErr w:type="spellEnd"/>
      <w:r w:rsidRPr="00CB09B5">
        <w:rPr>
          <w:color w:val="000000"/>
          <w:sz w:val="22"/>
          <w:szCs w:val="22"/>
        </w:rPr>
        <w:t xml:space="preserve"> </w:t>
      </w:r>
      <w:proofErr w:type="spellStart"/>
      <w:r w:rsidRPr="00CB09B5">
        <w:rPr>
          <w:color w:val="000000"/>
          <w:sz w:val="22"/>
          <w:szCs w:val="22"/>
        </w:rPr>
        <w:t>dibawah</w:t>
      </w:r>
      <w:proofErr w:type="spellEnd"/>
      <w:r w:rsidRPr="00CB09B5">
        <w:rPr>
          <w:color w:val="000000"/>
          <w:sz w:val="22"/>
          <w:szCs w:val="22"/>
        </w:rPr>
        <w:t xml:space="preserve"> </w:t>
      </w:r>
      <w:proofErr w:type="spellStart"/>
      <w:r w:rsidRPr="00CB09B5">
        <w:rPr>
          <w:color w:val="000000"/>
          <w:sz w:val="22"/>
          <w:szCs w:val="22"/>
        </w:rPr>
        <w:t>ini</w:t>
      </w:r>
      <w:proofErr w:type="spellEnd"/>
      <w:r w:rsidRPr="00CB09B5">
        <w:rPr>
          <w:color w:val="000000"/>
          <w:sz w:val="22"/>
          <w:szCs w:val="22"/>
        </w:rPr>
        <w:t xml:space="preserve">. </w:t>
      </w:r>
      <w:proofErr w:type="spellStart"/>
      <w:r w:rsidRPr="00CB09B5">
        <w:rPr>
          <w:color w:val="000000"/>
          <w:sz w:val="22"/>
          <w:szCs w:val="22"/>
        </w:rPr>
        <w:t>Jumlah</w:t>
      </w:r>
      <w:proofErr w:type="spellEnd"/>
      <w:r w:rsidRPr="00CB09B5">
        <w:rPr>
          <w:color w:val="000000"/>
          <w:sz w:val="22"/>
          <w:szCs w:val="22"/>
        </w:rPr>
        <w:t xml:space="preserve"> </w:t>
      </w:r>
      <w:proofErr w:type="spellStart"/>
      <w:r w:rsidRPr="00CB09B5">
        <w:rPr>
          <w:color w:val="000000"/>
          <w:sz w:val="22"/>
          <w:szCs w:val="22"/>
        </w:rPr>
        <w:t>artikel</w:t>
      </w:r>
      <w:proofErr w:type="spellEnd"/>
      <w:r w:rsidRPr="00CB09B5">
        <w:rPr>
          <w:color w:val="000000"/>
          <w:sz w:val="22"/>
          <w:szCs w:val="22"/>
        </w:rPr>
        <w:t xml:space="preserve"> yang </w:t>
      </w:r>
      <w:proofErr w:type="spellStart"/>
      <w:r w:rsidRPr="00CB09B5">
        <w:rPr>
          <w:color w:val="000000"/>
          <w:sz w:val="22"/>
          <w:szCs w:val="22"/>
        </w:rPr>
        <w:t>ada</w:t>
      </w:r>
      <w:proofErr w:type="spellEnd"/>
      <w:r w:rsidRPr="00CB09B5">
        <w:rPr>
          <w:color w:val="000000"/>
          <w:sz w:val="22"/>
          <w:szCs w:val="22"/>
        </w:rPr>
        <w:t xml:space="preserve"> pada daftar </w:t>
      </w:r>
      <w:proofErr w:type="spellStart"/>
      <w:r w:rsidRPr="00CB09B5">
        <w:rPr>
          <w:color w:val="000000"/>
          <w:sz w:val="22"/>
          <w:szCs w:val="22"/>
        </w:rPr>
        <w:t>pustaka</w:t>
      </w:r>
      <w:proofErr w:type="spellEnd"/>
      <w:r w:rsidRPr="00CB09B5">
        <w:rPr>
          <w:color w:val="000000"/>
          <w:sz w:val="22"/>
          <w:szCs w:val="22"/>
        </w:rPr>
        <w:t xml:space="preserve"> </w:t>
      </w:r>
      <w:r w:rsidRPr="00CB09B5">
        <w:rPr>
          <w:b/>
          <w:color w:val="000000"/>
          <w:sz w:val="22"/>
          <w:szCs w:val="22"/>
        </w:rPr>
        <w:t xml:space="preserve">minimal 15 </w:t>
      </w:r>
      <w:proofErr w:type="spellStart"/>
      <w:r w:rsidRPr="00CB09B5">
        <w:rPr>
          <w:b/>
          <w:color w:val="000000"/>
          <w:sz w:val="22"/>
          <w:szCs w:val="22"/>
        </w:rPr>
        <w:t>artikel</w:t>
      </w:r>
      <w:proofErr w:type="spellEnd"/>
      <w:r w:rsidRPr="00CB09B5">
        <w:rPr>
          <w:b/>
          <w:color w:val="000000"/>
          <w:sz w:val="22"/>
          <w:szCs w:val="22"/>
        </w:rPr>
        <w:t xml:space="preserve"> </w:t>
      </w:r>
      <w:proofErr w:type="spellStart"/>
      <w:r w:rsidRPr="00CB09B5">
        <w:rPr>
          <w:b/>
          <w:color w:val="000000"/>
          <w:sz w:val="22"/>
          <w:szCs w:val="22"/>
        </w:rPr>
        <w:t>dari</w:t>
      </w:r>
      <w:proofErr w:type="spellEnd"/>
      <w:r w:rsidRPr="00CB09B5">
        <w:rPr>
          <w:b/>
          <w:color w:val="000000"/>
          <w:sz w:val="22"/>
          <w:szCs w:val="22"/>
        </w:rPr>
        <w:t xml:space="preserve"> </w:t>
      </w:r>
      <w:proofErr w:type="spellStart"/>
      <w:r w:rsidRPr="00CB09B5">
        <w:rPr>
          <w:b/>
          <w:color w:val="000000"/>
          <w:sz w:val="22"/>
          <w:szCs w:val="22"/>
        </w:rPr>
        <w:t>jurnal</w:t>
      </w:r>
      <w:proofErr w:type="spellEnd"/>
      <w:r w:rsidRPr="00CB09B5">
        <w:rPr>
          <w:b/>
          <w:color w:val="000000"/>
          <w:sz w:val="22"/>
          <w:szCs w:val="22"/>
        </w:rPr>
        <w:t xml:space="preserve"> yang </w:t>
      </w:r>
      <w:proofErr w:type="spellStart"/>
      <w:r w:rsidRPr="00CB09B5">
        <w:rPr>
          <w:b/>
          <w:sz w:val="22"/>
          <w:szCs w:val="22"/>
        </w:rPr>
        <w:t>terakreditasi</w:t>
      </w:r>
      <w:proofErr w:type="spellEnd"/>
      <w:r w:rsidRPr="00CB09B5">
        <w:rPr>
          <w:b/>
          <w:color w:val="000000"/>
          <w:sz w:val="22"/>
          <w:szCs w:val="22"/>
        </w:rPr>
        <w:t xml:space="preserve"> </w:t>
      </w:r>
      <w:proofErr w:type="spellStart"/>
      <w:r w:rsidRPr="00CB09B5">
        <w:rPr>
          <w:b/>
          <w:color w:val="000000"/>
          <w:sz w:val="22"/>
          <w:szCs w:val="22"/>
        </w:rPr>
        <w:t>sinta</w:t>
      </w:r>
      <w:proofErr w:type="spellEnd"/>
      <w:r w:rsidRPr="00CB09B5">
        <w:rPr>
          <w:b/>
          <w:color w:val="000000"/>
          <w:sz w:val="22"/>
          <w:szCs w:val="22"/>
        </w:rPr>
        <w:t xml:space="preserve"> yang </w:t>
      </w:r>
      <w:proofErr w:type="spellStart"/>
      <w:r w:rsidRPr="00CB09B5">
        <w:rPr>
          <w:b/>
          <w:color w:val="000000"/>
          <w:sz w:val="22"/>
          <w:szCs w:val="22"/>
        </w:rPr>
        <w:t>memiliki</w:t>
      </w:r>
      <w:proofErr w:type="spellEnd"/>
      <w:r w:rsidRPr="00CB09B5">
        <w:rPr>
          <w:b/>
          <w:color w:val="000000"/>
          <w:sz w:val="22"/>
          <w:szCs w:val="22"/>
        </w:rPr>
        <w:t xml:space="preserve"> </w:t>
      </w:r>
      <w:proofErr w:type="spellStart"/>
      <w:r w:rsidRPr="00CB09B5">
        <w:rPr>
          <w:b/>
          <w:color w:val="000000"/>
          <w:sz w:val="22"/>
          <w:szCs w:val="22"/>
        </w:rPr>
        <w:t>doi</w:t>
      </w:r>
      <w:proofErr w:type="spellEnd"/>
      <w:r w:rsidRPr="00CB09B5">
        <w:rPr>
          <w:sz w:val="22"/>
          <w:szCs w:val="22"/>
        </w:rPr>
        <w:t xml:space="preserve"> yang </w:t>
      </w:r>
      <w:proofErr w:type="spellStart"/>
      <w:r w:rsidRPr="00CB09B5">
        <w:rPr>
          <w:sz w:val="22"/>
          <w:szCs w:val="22"/>
        </w:rPr>
        <w:t>diterbitkan</w:t>
      </w:r>
      <w:proofErr w:type="spellEnd"/>
      <w:r w:rsidRPr="00CB09B5">
        <w:rPr>
          <w:sz w:val="22"/>
          <w:szCs w:val="22"/>
        </w:rPr>
        <w:t xml:space="preserve"> </w:t>
      </w:r>
      <w:proofErr w:type="spellStart"/>
      <w:r w:rsidRPr="00CB09B5">
        <w:rPr>
          <w:sz w:val="22"/>
          <w:szCs w:val="22"/>
        </w:rPr>
        <w:t>maksimal</w:t>
      </w:r>
      <w:proofErr w:type="spellEnd"/>
      <w:r w:rsidRPr="00CB09B5">
        <w:rPr>
          <w:color w:val="000000"/>
          <w:sz w:val="22"/>
          <w:szCs w:val="22"/>
        </w:rPr>
        <w:t xml:space="preserve"> 5 </w:t>
      </w:r>
      <w:proofErr w:type="spellStart"/>
      <w:r w:rsidRPr="00CB09B5">
        <w:rPr>
          <w:color w:val="000000"/>
          <w:sz w:val="22"/>
          <w:szCs w:val="22"/>
        </w:rPr>
        <w:t>tahun</w:t>
      </w:r>
      <w:proofErr w:type="spellEnd"/>
      <w:r w:rsidRPr="00CB09B5">
        <w:rPr>
          <w:color w:val="000000"/>
          <w:sz w:val="22"/>
          <w:szCs w:val="22"/>
        </w:rPr>
        <w:t xml:space="preserve"> </w:t>
      </w:r>
      <w:proofErr w:type="spellStart"/>
      <w:r w:rsidRPr="00CB09B5">
        <w:rPr>
          <w:color w:val="000000"/>
          <w:sz w:val="22"/>
          <w:szCs w:val="22"/>
        </w:rPr>
        <w:t>sebelumnya</w:t>
      </w:r>
      <w:proofErr w:type="spellEnd"/>
      <w:r w:rsidRPr="00CB09B5">
        <w:rPr>
          <w:sz w:val="22"/>
          <w:szCs w:val="22"/>
        </w:rPr>
        <w:t xml:space="preserve"> </w:t>
      </w:r>
      <w:proofErr w:type="spellStart"/>
      <w:r w:rsidRPr="00CB09B5">
        <w:rPr>
          <w:sz w:val="22"/>
          <w:szCs w:val="22"/>
        </w:rPr>
        <w:t>ditulis</w:t>
      </w:r>
      <w:proofErr w:type="spellEnd"/>
      <w:r w:rsidRPr="00CB09B5">
        <w:rPr>
          <w:sz w:val="22"/>
          <w:szCs w:val="22"/>
        </w:rPr>
        <w:t xml:space="preserve"> </w:t>
      </w:r>
      <w:proofErr w:type="spellStart"/>
      <w:r w:rsidRPr="00CB09B5">
        <w:rPr>
          <w:sz w:val="22"/>
          <w:szCs w:val="22"/>
        </w:rPr>
        <w:t>dengan</w:t>
      </w:r>
      <w:proofErr w:type="spellEnd"/>
      <w:r w:rsidRPr="00CB09B5">
        <w:rPr>
          <w:sz w:val="22"/>
          <w:szCs w:val="22"/>
        </w:rPr>
        <w:t xml:space="preserve"> </w:t>
      </w:r>
      <w:proofErr w:type="spellStart"/>
      <w:r w:rsidRPr="00CB09B5">
        <w:rPr>
          <w:sz w:val="22"/>
          <w:szCs w:val="22"/>
        </w:rPr>
        <w:t>huruf</w:t>
      </w:r>
      <w:proofErr w:type="spellEnd"/>
      <w:r w:rsidRPr="00CB09B5">
        <w:rPr>
          <w:sz w:val="22"/>
          <w:szCs w:val="22"/>
        </w:rPr>
        <w:t xml:space="preserve"> Times New Roman </w:t>
      </w:r>
      <w:proofErr w:type="spellStart"/>
      <w:r w:rsidRPr="00CB09B5">
        <w:rPr>
          <w:sz w:val="22"/>
          <w:szCs w:val="22"/>
        </w:rPr>
        <w:t>ukuran</w:t>
      </w:r>
      <w:proofErr w:type="spellEnd"/>
      <w:r w:rsidRPr="00CB09B5">
        <w:rPr>
          <w:sz w:val="22"/>
          <w:szCs w:val="22"/>
        </w:rPr>
        <w:t xml:space="preserve"> 10.</w:t>
      </w:r>
    </w:p>
    <w:p w14:paraId="50BD623D" w14:textId="77777777" w:rsidR="008108F7" w:rsidRPr="00CB09B5" w:rsidRDefault="008108F7" w:rsidP="008108F7">
      <w:pPr>
        <w:widowControl w:val="0"/>
        <w:pBdr>
          <w:top w:val="nil"/>
          <w:left w:val="nil"/>
          <w:bottom w:val="nil"/>
          <w:right w:val="nil"/>
          <w:between w:val="nil"/>
        </w:pBdr>
        <w:ind w:firstLine="540"/>
        <w:jc w:val="both"/>
        <w:rPr>
          <w:color w:val="000000"/>
          <w:sz w:val="22"/>
          <w:szCs w:val="22"/>
        </w:rPr>
      </w:pPr>
    </w:p>
    <w:p w14:paraId="17481AAF" w14:textId="77777777" w:rsidR="005025D8" w:rsidRDefault="00290806">
      <w:pPr>
        <w:widowControl w:val="0"/>
        <w:pBdr>
          <w:top w:val="nil"/>
          <w:left w:val="nil"/>
          <w:bottom w:val="nil"/>
          <w:right w:val="nil"/>
          <w:between w:val="nil"/>
        </w:pBdr>
        <w:spacing w:line="252" w:lineRule="auto"/>
        <w:jc w:val="both"/>
        <w:rPr>
          <w:b/>
          <w:color w:val="000000"/>
          <w:sz w:val="22"/>
          <w:szCs w:val="22"/>
        </w:rPr>
      </w:pPr>
      <w:r w:rsidRPr="00CB09B5">
        <w:rPr>
          <w:b/>
          <w:color w:val="000000"/>
          <w:sz w:val="22"/>
          <w:szCs w:val="22"/>
        </w:rPr>
        <w:lastRenderedPageBreak/>
        <w:t>DAFTAR PUSTAKA</w:t>
      </w:r>
    </w:p>
    <w:p w14:paraId="7571A8A9" w14:textId="77777777" w:rsidR="008108F7" w:rsidRPr="00CB09B5" w:rsidRDefault="008108F7">
      <w:pPr>
        <w:widowControl w:val="0"/>
        <w:pBdr>
          <w:top w:val="nil"/>
          <w:left w:val="nil"/>
          <w:bottom w:val="nil"/>
          <w:right w:val="nil"/>
          <w:between w:val="nil"/>
        </w:pBdr>
        <w:spacing w:line="252" w:lineRule="auto"/>
        <w:jc w:val="both"/>
        <w:rPr>
          <w:color w:val="000000"/>
          <w:sz w:val="22"/>
          <w:szCs w:val="22"/>
        </w:rPr>
      </w:pPr>
    </w:p>
    <w:p w14:paraId="4DE409D7" w14:textId="0C649EE9" w:rsidR="008108F7" w:rsidRPr="008108F7" w:rsidRDefault="008108F7" w:rsidP="008108F7">
      <w:pPr>
        <w:widowControl w:val="0"/>
        <w:autoSpaceDE w:val="0"/>
        <w:autoSpaceDN w:val="0"/>
        <w:adjustRightInd w:val="0"/>
        <w:ind w:left="480" w:hanging="480"/>
        <w:jc w:val="both"/>
        <w:rPr>
          <w:noProof/>
          <w:szCs w:val="24"/>
        </w:rPr>
      </w:pPr>
      <w:r>
        <w:fldChar w:fldCharType="begin" w:fldLock="1"/>
      </w:r>
      <w:r>
        <w:instrText xml:space="preserve">ADDIN Mendeley Bibliography CSL_BIBLIOGRAPHY </w:instrText>
      </w:r>
      <w:r>
        <w:fldChar w:fldCharType="separate"/>
      </w:r>
      <w:r w:rsidRPr="008108F7">
        <w:rPr>
          <w:noProof/>
          <w:szCs w:val="24"/>
        </w:rPr>
        <w:t xml:space="preserve">Awaludin, M., &amp; Gani, A. (2024). Pemanfaatan kecerdasan buatan pada algoritma k-means klastering dan sentiment analysis terhadap strategi promosi yang sukses untuk penerimaan mahasiswa baru. </w:t>
      </w:r>
      <w:r w:rsidRPr="008108F7">
        <w:rPr>
          <w:i/>
          <w:iCs/>
          <w:noProof/>
          <w:szCs w:val="24"/>
        </w:rPr>
        <w:t>JSI (Jurnal Sistem Informasi) Universitas Suryadarma</w:t>
      </w:r>
      <w:r w:rsidRPr="008108F7">
        <w:rPr>
          <w:noProof/>
          <w:szCs w:val="24"/>
        </w:rPr>
        <w:t xml:space="preserve">, </w:t>
      </w:r>
      <w:r w:rsidRPr="008108F7">
        <w:rPr>
          <w:i/>
          <w:iCs/>
          <w:noProof/>
          <w:szCs w:val="24"/>
        </w:rPr>
        <w:t>11</w:t>
      </w:r>
      <w:r w:rsidRPr="008108F7">
        <w:rPr>
          <w:noProof/>
          <w:szCs w:val="24"/>
        </w:rPr>
        <w:t>(1), 1–6.</w:t>
      </w:r>
    </w:p>
    <w:p w14:paraId="405A5AC4" w14:textId="77777777" w:rsidR="008108F7" w:rsidRPr="008108F7" w:rsidRDefault="008108F7" w:rsidP="008108F7">
      <w:pPr>
        <w:widowControl w:val="0"/>
        <w:autoSpaceDE w:val="0"/>
        <w:autoSpaceDN w:val="0"/>
        <w:adjustRightInd w:val="0"/>
        <w:ind w:left="480" w:hanging="480"/>
        <w:jc w:val="both"/>
        <w:rPr>
          <w:noProof/>
          <w:szCs w:val="24"/>
        </w:rPr>
      </w:pPr>
      <w:r w:rsidRPr="008108F7">
        <w:rPr>
          <w:noProof/>
          <w:szCs w:val="24"/>
        </w:rPr>
        <w:t xml:space="preserve">Awaludin, M., &amp; Mantik, H. (2023). Penerapan Metode Servqual Pada Skala Likert Untuk Mendapatkan Kualitas Pelayanan Kepuasan Pelanggan. </w:t>
      </w:r>
      <w:r w:rsidRPr="008108F7">
        <w:rPr>
          <w:i/>
          <w:iCs/>
          <w:noProof/>
          <w:szCs w:val="24"/>
        </w:rPr>
        <w:t>Jurnal Sistem Informasi Univesitas Suryadarma</w:t>
      </w:r>
      <w:r w:rsidRPr="008108F7">
        <w:rPr>
          <w:noProof/>
          <w:szCs w:val="24"/>
        </w:rPr>
        <w:t xml:space="preserve">, </w:t>
      </w:r>
      <w:r w:rsidRPr="008108F7">
        <w:rPr>
          <w:i/>
          <w:iCs/>
          <w:noProof/>
          <w:szCs w:val="24"/>
        </w:rPr>
        <w:t>10</w:t>
      </w:r>
      <w:r w:rsidRPr="008108F7">
        <w:rPr>
          <w:noProof/>
          <w:szCs w:val="24"/>
        </w:rPr>
        <w:t>(1).</w:t>
      </w:r>
    </w:p>
    <w:p w14:paraId="6558ECFD" w14:textId="77777777" w:rsidR="008108F7" w:rsidRPr="008108F7" w:rsidRDefault="008108F7" w:rsidP="008108F7">
      <w:pPr>
        <w:widowControl w:val="0"/>
        <w:autoSpaceDE w:val="0"/>
        <w:autoSpaceDN w:val="0"/>
        <w:adjustRightInd w:val="0"/>
        <w:ind w:left="480" w:hanging="480"/>
        <w:jc w:val="both"/>
        <w:rPr>
          <w:noProof/>
          <w:szCs w:val="24"/>
        </w:rPr>
      </w:pPr>
      <w:r w:rsidRPr="008108F7">
        <w:rPr>
          <w:noProof/>
          <w:szCs w:val="24"/>
        </w:rPr>
        <w:t xml:space="preserve">Brady, A. P., Allen, B., Chong, J., Kotter, E., Kottler, N., Mongan, J., … Slavotinek, J. (2024). Developing, Purchasing, Implementing and Monitoring AI Tools in Radiology: Practical Considerations. A Multi-Society Statement From the ACR, CAR, ESR, RANZCR &amp; RSNA. </w:t>
      </w:r>
      <w:r w:rsidRPr="008108F7">
        <w:rPr>
          <w:i/>
          <w:iCs/>
          <w:noProof/>
          <w:szCs w:val="24"/>
        </w:rPr>
        <w:t>Canadian Association of Radiologists Journal</w:t>
      </w:r>
      <w:r w:rsidRPr="008108F7">
        <w:rPr>
          <w:noProof/>
          <w:szCs w:val="24"/>
        </w:rPr>
        <w:t>. https://doi.org/10.1177/08465371231222229</w:t>
      </w:r>
    </w:p>
    <w:p w14:paraId="1F88934F" w14:textId="77777777" w:rsidR="008108F7" w:rsidRPr="008108F7" w:rsidRDefault="008108F7" w:rsidP="008108F7">
      <w:pPr>
        <w:widowControl w:val="0"/>
        <w:autoSpaceDE w:val="0"/>
        <w:autoSpaceDN w:val="0"/>
        <w:adjustRightInd w:val="0"/>
        <w:ind w:left="480" w:hanging="480"/>
        <w:jc w:val="both"/>
        <w:rPr>
          <w:noProof/>
          <w:szCs w:val="24"/>
        </w:rPr>
      </w:pPr>
      <w:r w:rsidRPr="008108F7">
        <w:rPr>
          <w:noProof/>
          <w:szCs w:val="24"/>
        </w:rPr>
        <w:t xml:space="preserve">Ciupac-Ulici, M., Beju, D., Bresfelean, V., &amp; Zanellato, G. (2022). Which Factors Contribute to the Global Expansion of M-Commerce? </w:t>
      </w:r>
      <w:r w:rsidRPr="008108F7">
        <w:rPr>
          <w:i/>
          <w:iCs/>
          <w:noProof/>
          <w:szCs w:val="24"/>
        </w:rPr>
        <w:t>Electronics</w:t>
      </w:r>
      <w:r w:rsidRPr="008108F7">
        <w:rPr>
          <w:noProof/>
          <w:szCs w:val="24"/>
        </w:rPr>
        <w:t xml:space="preserve">, </w:t>
      </w:r>
      <w:r w:rsidRPr="008108F7">
        <w:rPr>
          <w:i/>
          <w:iCs/>
          <w:noProof/>
          <w:szCs w:val="24"/>
        </w:rPr>
        <w:t>34</w:t>
      </w:r>
      <w:r w:rsidRPr="008108F7">
        <w:rPr>
          <w:noProof/>
          <w:szCs w:val="24"/>
        </w:rPr>
        <w:t>(2), 1181. https://doi.org/10.11591/IJEECS.V34.I2.PP1181-1191</w:t>
      </w:r>
    </w:p>
    <w:p w14:paraId="5587F8AB" w14:textId="77777777" w:rsidR="008108F7" w:rsidRPr="008108F7" w:rsidRDefault="008108F7" w:rsidP="008108F7">
      <w:pPr>
        <w:widowControl w:val="0"/>
        <w:autoSpaceDE w:val="0"/>
        <w:autoSpaceDN w:val="0"/>
        <w:adjustRightInd w:val="0"/>
        <w:ind w:left="480" w:hanging="480"/>
        <w:jc w:val="both"/>
        <w:rPr>
          <w:noProof/>
          <w:szCs w:val="24"/>
        </w:rPr>
      </w:pPr>
      <w:r w:rsidRPr="008108F7">
        <w:rPr>
          <w:noProof/>
          <w:szCs w:val="24"/>
        </w:rPr>
        <w:t xml:space="preserve">Gani, A. G., &amp; Awaludin, M. (2024). Perancangan Sistem Informasi Penjualan Pada Toko Xyz Motor Berbasis Web. </w:t>
      </w:r>
      <w:r w:rsidRPr="008108F7">
        <w:rPr>
          <w:i/>
          <w:iCs/>
          <w:noProof/>
          <w:szCs w:val="24"/>
        </w:rPr>
        <w:t>JSI (Jurnal Sistem Informasi) Universitas Suryadarma</w:t>
      </w:r>
      <w:r w:rsidRPr="008108F7">
        <w:rPr>
          <w:noProof/>
          <w:szCs w:val="24"/>
        </w:rPr>
        <w:t xml:space="preserve">, </w:t>
      </w:r>
      <w:r w:rsidRPr="008108F7">
        <w:rPr>
          <w:i/>
          <w:iCs/>
          <w:noProof/>
          <w:szCs w:val="24"/>
        </w:rPr>
        <w:t>11</w:t>
      </w:r>
      <w:r w:rsidRPr="008108F7">
        <w:rPr>
          <w:noProof/>
          <w:szCs w:val="24"/>
        </w:rPr>
        <w:t>(1), 33–44.</w:t>
      </w:r>
    </w:p>
    <w:p w14:paraId="5C5B9016" w14:textId="77777777" w:rsidR="008108F7" w:rsidRPr="008108F7" w:rsidRDefault="008108F7" w:rsidP="008108F7">
      <w:pPr>
        <w:widowControl w:val="0"/>
        <w:autoSpaceDE w:val="0"/>
        <w:autoSpaceDN w:val="0"/>
        <w:adjustRightInd w:val="0"/>
        <w:ind w:left="480" w:hanging="480"/>
        <w:jc w:val="both"/>
        <w:rPr>
          <w:noProof/>
          <w:szCs w:val="24"/>
        </w:rPr>
      </w:pPr>
      <w:r w:rsidRPr="008108F7">
        <w:rPr>
          <w:noProof/>
          <w:szCs w:val="24"/>
        </w:rPr>
        <w:t xml:space="preserve">Gupta, N. (2023). Artificial Intelligence Ethics and Fairness: A study to address bias and fairness issues in AI systems, and the ethical implications of AI applications. </w:t>
      </w:r>
      <w:r w:rsidRPr="008108F7">
        <w:rPr>
          <w:i/>
          <w:iCs/>
          <w:noProof/>
          <w:szCs w:val="24"/>
        </w:rPr>
        <w:t>Revista Review Index Journal of Multidisciplinary</w:t>
      </w:r>
      <w:r w:rsidRPr="008108F7">
        <w:rPr>
          <w:noProof/>
          <w:szCs w:val="24"/>
        </w:rPr>
        <w:t xml:space="preserve">, </w:t>
      </w:r>
      <w:r w:rsidRPr="008108F7">
        <w:rPr>
          <w:i/>
          <w:iCs/>
          <w:noProof/>
          <w:szCs w:val="24"/>
        </w:rPr>
        <w:t>3</w:t>
      </w:r>
      <w:r w:rsidRPr="008108F7">
        <w:rPr>
          <w:noProof/>
          <w:szCs w:val="24"/>
        </w:rPr>
        <w:t>(2), 24–35. https://doi.org/10.31305/RRIJM2023.V03.N02.004</w:t>
      </w:r>
    </w:p>
    <w:p w14:paraId="3FB37F46" w14:textId="77777777" w:rsidR="008108F7" w:rsidRPr="008108F7" w:rsidRDefault="008108F7" w:rsidP="008108F7">
      <w:pPr>
        <w:widowControl w:val="0"/>
        <w:autoSpaceDE w:val="0"/>
        <w:autoSpaceDN w:val="0"/>
        <w:adjustRightInd w:val="0"/>
        <w:ind w:left="480" w:hanging="480"/>
        <w:jc w:val="both"/>
        <w:rPr>
          <w:noProof/>
          <w:szCs w:val="24"/>
        </w:rPr>
      </w:pPr>
      <w:r w:rsidRPr="008108F7">
        <w:rPr>
          <w:noProof/>
          <w:szCs w:val="24"/>
        </w:rPr>
        <w:t xml:space="preserve">Gurnani, B., Kaur, K., Sharma, T., &amp; Sharma, V. (2023). Commentary: Unfolding the role of biometric identification procedures in the current digital era. </w:t>
      </w:r>
      <w:r w:rsidRPr="008108F7">
        <w:rPr>
          <w:i/>
          <w:iCs/>
          <w:noProof/>
          <w:szCs w:val="24"/>
        </w:rPr>
        <w:t>Indian Journal of Ophthalmology</w:t>
      </w:r>
      <w:r w:rsidRPr="008108F7">
        <w:rPr>
          <w:noProof/>
          <w:szCs w:val="24"/>
        </w:rPr>
        <w:t xml:space="preserve">, </w:t>
      </w:r>
      <w:r w:rsidRPr="008108F7">
        <w:rPr>
          <w:i/>
          <w:iCs/>
          <w:noProof/>
          <w:szCs w:val="24"/>
        </w:rPr>
        <w:t>71</w:t>
      </w:r>
      <w:r w:rsidRPr="008108F7">
        <w:rPr>
          <w:noProof/>
          <w:szCs w:val="24"/>
        </w:rPr>
        <w:t>(1), 61. https://doi.org/10.4103/IJO.IJO_2239_22</w:t>
      </w:r>
    </w:p>
    <w:p w14:paraId="64266DC1" w14:textId="77777777" w:rsidR="008108F7" w:rsidRPr="008108F7" w:rsidRDefault="008108F7" w:rsidP="008108F7">
      <w:pPr>
        <w:widowControl w:val="0"/>
        <w:autoSpaceDE w:val="0"/>
        <w:autoSpaceDN w:val="0"/>
        <w:adjustRightInd w:val="0"/>
        <w:ind w:left="480" w:hanging="480"/>
        <w:jc w:val="both"/>
        <w:rPr>
          <w:noProof/>
          <w:szCs w:val="24"/>
        </w:rPr>
      </w:pPr>
      <w:r w:rsidRPr="008108F7">
        <w:rPr>
          <w:noProof/>
          <w:szCs w:val="24"/>
        </w:rPr>
        <w:t xml:space="preserve">Herrera, M., Sasidharan, M., Indiran, H. P., &amp; Parlikad, A. K. (2023). Bipartite networks to enable management of internet core and metro infrastructure. </w:t>
      </w:r>
      <w:r w:rsidRPr="008108F7">
        <w:rPr>
          <w:i/>
          <w:iCs/>
          <w:noProof/>
          <w:szCs w:val="24"/>
        </w:rPr>
        <w:t>IFAC-PapersOnLine</w:t>
      </w:r>
      <w:r w:rsidRPr="008108F7">
        <w:rPr>
          <w:noProof/>
          <w:szCs w:val="24"/>
        </w:rPr>
        <w:t xml:space="preserve">, </w:t>
      </w:r>
      <w:r w:rsidRPr="008108F7">
        <w:rPr>
          <w:i/>
          <w:iCs/>
          <w:noProof/>
          <w:szCs w:val="24"/>
        </w:rPr>
        <w:t>56</w:t>
      </w:r>
      <w:r w:rsidRPr="008108F7">
        <w:rPr>
          <w:noProof/>
          <w:szCs w:val="24"/>
        </w:rPr>
        <w:t>(2), 8580–8584. https://doi.org/10.1016/j.ifacol.2023.10.030</w:t>
      </w:r>
    </w:p>
    <w:p w14:paraId="314D7056" w14:textId="77777777" w:rsidR="008108F7" w:rsidRPr="008108F7" w:rsidRDefault="008108F7" w:rsidP="008108F7">
      <w:pPr>
        <w:widowControl w:val="0"/>
        <w:autoSpaceDE w:val="0"/>
        <w:autoSpaceDN w:val="0"/>
        <w:adjustRightInd w:val="0"/>
        <w:ind w:left="480" w:hanging="480"/>
        <w:jc w:val="both"/>
        <w:rPr>
          <w:noProof/>
          <w:szCs w:val="24"/>
        </w:rPr>
      </w:pPr>
      <w:r w:rsidRPr="008108F7">
        <w:rPr>
          <w:noProof/>
          <w:szCs w:val="24"/>
        </w:rPr>
        <w:t xml:space="preserve">Kossowska, M., Szwed, P., Czernatowicz‐Kukuczka, A., Perek‐Białas, J., Szumowska, E., Kruglanski, A. W., ... &amp; Załuski, W. (2024). Socio‐psychological barriers preventing people from helping in times of crisis: A scoping review. </w:t>
      </w:r>
      <w:r w:rsidRPr="008108F7">
        <w:rPr>
          <w:i/>
          <w:iCs/>
          <w:noProof/>
          <w:szCs w:val="24"/>
        </w:rPr>
        <w:t>Ournal of Community &amp; Applied Social Psychology,</w:t>
      </w:r>
      <w:r w:rsidRPr="008108F7">
        <w:rPr>
          <w:noProof/>
          <w:szCs w:val="24"/>
        </w:rPr>
        <w:t>.</w:t>
      </w:r>
    </w:p>
    <w:p w14:paraId="02DB6A50" w14:textId="77777777" w:rsidR="008108F7" w:rsidRPr="008108F7" w:rsidRDefault="008108F7" w:rsidP="008108F7">
      <w:pPr>
        <w:widowControl w:val="0"/>
        <w:autoSpaceDE w:val="0"/>
        <w:autoSpaceDN w:val="0"/>
        <w:adjustRightInd w:val="0"/>
        <w:ind w:left="480" w:hanging="480"/>
        <w:jc w:val="both"/>
        <w:rPr>
          <w:noProof/>
          <w:szCs w:val="24"/>
        </w:rPr>
      </w:pPr>
      <w:r w:rsidRPr="008108F7">
        <w:rPr>
          <w:noProof/>
          <w:szCs w:val="24"/>
        </w:rPr>
        <w:t xml:space="preserve">Lamine, W., Sarker, J. H., Ghanmi, N., &amp; Biglari, S. (2023). AI-Powered Machine Learning Regulated Emotions in Entrepreneurial Pitching on Investors’ Funding Decision. </w:t>
      </w:r>
      <w:r w:rsidRPr="008108F7">
        <w:rPr>
          <w:i/>
          <w:iCs/>
          <w:noProof/>
          <w:szCs w:val="24"/>
        </w:rPr>
        <w:t>Colloquium in Information Science and Technology</w:t>
      </w:r>
      <w:r w:rsidRPr="008108F7">
        <w:rPr>
          <w:noProof/>
          <w:szCs w:val="24"/>
        </w:rPr>
        <w:t>, 193–198. https://doi.org/10.1109/CIST56084.2023.10409972</w:t>
      </w:r>
    </w:p>
    <w:p w14:paraId="368A3516" w14:textId="77777777" w:rsidR="008108F7" w:rsidRPr="008108F7" w:rsidRDefault="008108F7" w:rsidP="008108F7">
      <w:pPr>
        <w:widowControl w:val="0"/>
        <w:autoSpaceDE w:val="0"/>
        <w:autoSpaceDN w:val="0"/>
        <w:adjustRightInd w:val="0"/>
        <w:ind w:left="480" w:hanging="480"/>
        <w:jc w:val="both"/>
        <w:rPr>
          <w:noProof/>
          <w:szCs w:val="24"/>
        </w:rPr>
      </w:pPr>
      <w:r w:rsidRPr="008108F7">
        <w:rPr>
          <w:noProof/>
          <w:szCs w:val="24"/>
        </w:rPr>
        <w:t xml:space="preserve">Muryan Awaludin, Tata Sumitra, &amp; Achmad Ramadhany. (2024). Pendampingan Uji Kompetensi Keahlian Multimedia Dan Teknik Komputer Jaringan Pada SMK Bina Putra Mandiri – Bogor. </w:t>
      </w:r>
      <w:r w:rsidRPr="008108F7">
        <w:rPr>
          <w:i/>
          <w:iCs/>
          <w:noProof/>
          <w:szCs w:val="24"/>
        </w:rPr>
        <w:t>Jurnal Bakti Dirgantara</w:t>
      </w:r>
      <w:r w:rsidRPr="008108F7">
        <w:rPr>
          <w:noProof/>
          <w:szCs w:val="24"/>
        </w:rPr>
        <w:t xml:space="preserve">, </w:t>
      </w:r>
      <w:r w:rsidRPr="008108F7">
        <w:rPr>
          <w:i/>
          <w:iCs/>
          <w:noProof/>
          <w:szCs w:val="24"/>
        </w:rPr>
        <w:t>1</w:t>
      </w:r>
      <w:r w:rsidRPr="008108F7">
        <w:rPr>
          <w:noProof/>
          <w:szCs w:val="24"/>
        </w:rPr>
        <w:t>(1), 39–47. https://doi.org/10.35968/njqcf086</w:t>
      </w:r>
    </w:p>
    <w:p w14:paraId="6F236568" w14:textId="77777777" w:rsidR="008108F7" w:rsidRPr="008108F7" w:rsidRDefault="008108F7" w:rsidP="008108F7">
      <w:pPr>
        <w:widowControl w:val="0"/>
        <w:autoSpaceDE w:val="0"/>
        <w:autoSpaceDN w:val="0"/>
        <w:adjustRightInd w:val="0"/>
        <w:ind w:left="480" w:hanging="480"/>
        <w:jc w:val="both"/>
        <w:rPr>
          <w:noProof/>
          <w:szCs w:val="24"/>
        </w:rPr>
      </w:pPr>
      <w:r w:rsidRPr="008108F7">
        <w:rPr>
          <w:noProof/>
          <w:szCs w:val="24"/>
        </w:rPr>
        <w:t xml:space="preserve">Panggabean, R. (2023). Reformulasi Hukum Penguatan Koperasi Syariah di Indonesia. </w:t>
      </w:r>
      <w:r w:rsidRPr="008108F7">
        <w:rPr>
          <w:i/>
          <w:iCs/>
          <w:noProof/>
          <w:szCs w:val="24"/>
        </w:rPr>
        <w:t>Al-Ahkam</w:t>
      </w:r>
      <w:r w:rsidRPr="008108F7">
        <w:rPr>
          <w:noProof/>
          <w:szCs w:val="24"/>
        </w:rPr>
        <w:t xml:space="preserve">, </w:t>
      </w:r>
      <w:r w:rsidRPr="008108F7">
        <w:rPr>
          <w:i/>
          <w:iCs/>
          <w:noProof/>
          <w:szCs w:val="24"/>
        </w:rPr>
        <w:t>18</w:t>
      </w:r>
      <w:r w:rsidRPr="008108F7">
        <w:rPr>
          <w:noProof/>
          <w:szCs w:val="24"/>
        </w:rPr>
        <w:t>(2), 45–53. https://doi.org/10.37035/AJH.V18I2.7437</w:t>
      </w:r>
    </w:p>
    <w:p w14:paraId="3BF64483" w14:textId="77777777" w:rsidR="008108F7" w:rsidRPr="008108F7" w:rsidRDefault="008108F7" w:rsidP="008108F7">
      <w:pPr>
        <w:widowControl w:val="0"/>
        <w:autoSpaceDE w:val="0"/>
        <w:autoSpaceDN w:val="0"/>
        <w:adjustRightInd w:val="0"/>
        <w:ind w:left="480" w:hanging="480"/>
        <w:jc w:val="both"/>
        <w:rPr>
          <w:noProof/>
          <w:szCs w:val="24"/>
        </w:rPr>
      </w:pPr>
      <w:r w:rsidRPr="008108F7">
        <w:rPr>
          <w:noProof/>
          <w:szCs w:val="24"/>
        </w:rPr>
        <w:t xml:space="preserve">Simonovic, B., Vione, K., Stupple, E., &amp; Doherty, A. (2023). It is not what you think it is how you think: a critical thinking intervention enhances argumentation, analytic thinking and metacognitive sensitivity. </w:t>
      </w:r>
      <w:r w:rsidRPr="008108F7">
        <w:rPr>
          <w:i/>
          <w:iCs/>
          <w:noProof/>
          <w:szCs w:val="24"/>
        </w:rPr>
        <w:t>Thinking Skills and Creativity</w:t>
      </w:r>
      <w:r w:rsidRPr="008108F7">
        <w:rPr>
          <w:noProof/>
          <w:szCs w:val="24"/>
        </w:rPr>
        <w:t xml:space="preserve">, </w:t>
      </w:r>
      <w:r w:rsidRPr="008108F7">
        <w:rPr>
          <w:i/>
          <w:iCs/>
          <w:noProof/>
          <w:szCs w:val="24"/>
        </w:rPr>
        <w:t>49</w:t>
      </w:r>
      <w:r w:rsidRPr="008108F7">
        <w:rPr>
          <w:noProof/>
          <w:szCs w:val="24"/>
        </w:rPr>
        <w:t>(November 2022), 101362. https://doi.org/10.1016/j.tsc.2023.101362</w:t>
      </w:r>
    </w:p>
    <w:p w14:paraId="71AF27A2" w14:textId="77777777" w:rsidR="008108F7" w:rsidRPr="008108F7" w:rsidRDefault="008108F7" w:rsidP="008108F7">
      <w:pPr>
        <w:widowControl w:val="0"/>
        <w:autoSpaceDE w:val="0"/>
        <w:autoSpaceDN w:val="0"/>
        <w:adjustRightInd w:val="0"/>
        <w:ind w:left="480" w:hanging="480"/>
        <w:jc w:val="both"/>
        <w:rPr>
          <w:noProof/>
        </w:rPr>
      </w:pPr>
      <w:r w:rsidRPr="008108F7">
        <w:rPr>
          <w:noProof/>
          <w:szCs w:val="24"/>
        </w:rPr>
        <w:t xml:space="preserve">Wei, W. (2023). Automatic Design of Microcontroller System Simulation Based on Artificial Intelligence Technology and Data Intelligence Analysis. </w:t>
      </w:r>
      <w:r w:rsidRPr="008108F7">
        <w:rPr>
          <w:i/>
          <w:iCs/>
          <w:noProof/>
          <w:szCs w:val="24"/>
        </w:rPr>
        <w:t>Procedia Computer Science</w:t>
      </w:r>
      <w:r w:rsidRPr="008108F7">
        <w:rPr>
          <w:noProof/>
          <w:szCs w:val="24"/>
        </w:rPr>
        <w:t xml:space="preserve">, </w:t>
      </w:r>
      <w:r w:rsidRPr="008108F7">
        <w:rPr>
          <w:i/>
          <w:iCs/>
          <w:noProof/>
          <w:szCs w:val="24"/>
        </w:rPr>
        <w:t>228</w:t>
      </w:r>
      <w:r w:rsidRPr="008108F7">
        <w:rPr>
          <w:noProof/>
          <w:szCs w:val="24"/>
        </w:rPr>
        <w:t>, 966–973. https://doi.org/10.1016/j.procs.2023.11.127</w:t>
      </w:r>
    </w:p>
    <w:p w14:paraId="43C9D0BA" w14:textId="54564367" w:rsidR="005025D8" w:rsidRDefault="008108F7" w:rsidP="008108F7">
      <w:pPr>
        <w:jc w:val="both"/>
      </w:pPr>
      <w:r>
        <w:fldChar w:fldCharType="end"/>
      </w:r>
    </w:p>
    <w:sectPr w:rsidR="005025D8" w:rsidSect="00CB09B5">
      <w:headerReference w:type="even" r:id="rId12"/>
      <w:headerReference w:type="default" r:id="rId13"/>
      <w:footerReference w:type="even" r:id="rId14"/>
      <w:footerReference w:type="default" r:id="rId15"/>
      <w:headerReference w:type="first" r:id="rId16"/>
      <w:footerReference w:type="first" r:id="rId17"/>
      <w:pgSz w:w="11907" w:h="16840"/>
      <w:pgMar w:top="1134" w:right="1134" w:bottom="1701" w:left="1701" w:header="544" w:footer="95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39F07" w14:textId="77777777" w:rsidR="008D2981" w:rsidRDefault="008D2981">
      <w:r>
        <w:separator/>
      </w:r>
    </w:p>
  </w:endnote>
  <w:endnote w:type="continuationSeparator" w:id="0">
    <w:p w14:paraId="4350447B" w14:textId="77777777" w:rsidR="008D2981" w:rsidRDefault="008D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1970" w14:textId="77777777" w:rsidR="005025D8" w:rsidRDefault="005025D8">
    <w:pPr>
      <w:pBdr>
        <w:top w:val="nil"/>
        <w:left w:val="nil"/>
        <w:bottom w:val="nil"/>
        <w:right w:val="nil"/>
        <w:between w:val="nil"/>
      </w:pBdr>
      <w:jc w:val="right"/>
      <w:rPr>
        <w:rFonts w:ascii="Calibri" w:eastAsia="Calibri" w:hAnsi="Calibri" w:cs="Calibri"/>
        <w:color w:val="000000"/>
      </w:rPr>
    </w:pPr>
  </w:p>
  <w:p w14:paraId="3200CCF5" w14:textId="7EA889BB" w:rsidR="005025D8" w:rsidRPr="00EB37AB" w:rsidRDefault="007F748E">
    <w:pPr>
      <w:pBdr>
        <w:top w:val="nil"/>
        <w:left w:val="nil"/>
        <w:bottom w:val="nil"/>
        <w:right w:val="nil"/>
        <w:between w:val="nil"/>
      </w:pBdr>
      <w:jc w:val="right"/>
      <w:rPr>
        <w:rFonts w:eastAsia="Calibri"/>
        <w:color w:val="000000"/>
      </w:rPr>
    </w:pPr>
    <w:r w:rsidRPr="00EB37AB">
      <w:rPr>
        <w:rFonts w:eastAsia="Calibri"/>
        <w:color w:val="000000"/>
      </w:rPr>
      <w:t xml:space="preserve">ISSN: </w:t>
    </w:r>
    <w:r w:rsidRPr="007F748E">
      <w:rPr>
        <w:rFonts w:eastAsia="Calibri"/>
        <w:color w:val="000000"/>
      </w:rPr>
      <w:t>2355-9675</w:t>
    </w:r>
    <w:r w:rsidRPr="00EB37AB">
      <w:rPr>
        <w:rFonts w:eastAsia="Calibri"/>
        <w:color w:val="000000"/>
        <w:sz w:val="18"/>
        <w:szCs w:val="18"/>
      </w:rPr>
      <w:t xml:space="preserve"> (Print), </w:t>
    </w:r>
    <w:r w:rsidRPr="0058569B">
      <w:rPr>
        <w:rFonts w:eastAsia="Calibri"/>
        <w:color w:val="000000"/>
        <w:lang w:val="it-IT"/>
      </w:rPr>
      <w:t>2541-3228</w:t>
    </w:r>
    <w:r w:rsidRPr="00EB37AB">
      <w:rPr>
        <w:rFonts w:eastAsia="Calibri"/>
        <w:color w:val="000000"/>
        <w:sz w:val="18"/>
        <w:szCs w:val="18"/>
      </w:rPr>
      <w:t xml:space="preserve"> (On Line)</w:t>
    </w:r>
    <w:r w:rsidR="00290806" w:rsidRPr="00EB37AB">
      <w:rPr>
        <w:noProof/>
      </w:rPr>
      <mc:AlternateContent>
        <mc:Choice Requires="wps">
          <w:drawing>
            <wp:anchor distT="0" distB="0" distL="114300" distR="114300" simplePos="0" relativeHeight="251664384" behindDoc="0" locked="0" layoutInCell="1" hidden="0" allowOverlap="1" wp14:anchorId="093A95CE" wp14:editId="2791C838">
              <wp:simplePos x="0" y="0"/>
              <wp:positionH relativeFrom="column">
                <wp:posOffset>25401</wp:posOffset>
              </wp:positionH>
              <wp:positionV relativeFrom="paragraph">
                <wp:posOffset>0</wp:posOffset>
              </wp:positionV>
              <wp:extent cx="558038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555810" y="3780000"/>
                        <a:ext cx="55803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580380" cy="12700"/>
              <wp:effectExtent b="0" l="0" r="0" t="0"/>
              <wp:wrapNone/>
              <wp:docPr id="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580380" cy="12700"/>
                      </a:xfrm>
                      <a:prstGeom prst="rect"/>
                      <a:ln/>
                    </pic:spPr>
                  </pic:pic>
                </a:graphicData>
              </a:graphic>
            </wp:anchor>
          </w:drawing>
        </mc:Fallback>
      </mc:AlternateContent>
    </w:r>
  </w:p>
  <w:p w14:paraId="63C3A2BA" w14:textId="77777777" w:rsidR="005025D8" w:rsidRDefault="005025D8">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8E33B" w14:textId="0B62C9AE" w:rsidR="005025D8" w:rsidRDefault="00290806">
    <w:pPr>
      <w:pBdr>
        <w:top w:val="nil"/>
        <w:left w:val="nil"/>
        <w:bottom w:val="nil"/>
        <w:right w:val="nil"/>
        <w:between w:val="nil"/>
      </w:pBdr>
      <w:tabs>
        <w:tab w:val="left" w:pos="2992"/>
      </w:tabs>
      <w:spacing w:before="240"/>
      <w:jc w:val="right"/>
      <w:rPr>
        <w:color w:val="000000"/>
        <w:sz w:val="18"/>
        <w:szCs w:val="18"/>
      </w:rPr>
    </w:pPr>
    <w:r>
      <w:rPr>
        <w:noProof/>
      </w:rPr>
      <mc:AlternateContent>
        <mc:Choice Requires="wps">
          <w:drawing>
            <wp:anchor distT="0" distB="0" distL="114300" distR="114300" simplePos="0" relativeHeight="251662336" behindDoc="0" locked="0" layoutInCell="1" hidden="0" allowOverlap="1" wp14:anchorId="1EBAD1A8" wp14:editId="0009CE30">
              <wp:simplePos x="0" y="0"/>
              <wp:positionH relativeFrom="column">
                <wp:posOffset>1</wp:posOffset>
              </wp:positionH>
              <wp:positionV relativeFrom="paragraph">
                <wp:posOffset>127000</wp:posOffset>
              </wp:positionV>
              <wp:extent cx="558038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555810" y="3780000"/>
                        <a:ext cx="55803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580380" cy="1270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580380" cy="12700"/>
                      </a:xfrm>
                      <a:prstGeom prst="rect"/>
                      <a:ln/>
                    </pic:spPr>
                  </pic:pic>
                </a:graphicData>
              </a:graphic>
            </wp:anchor>
          </w:drawing>
        </mc:Fallback>
      </mc:AlternateContent>
    </w:r>
    <w:r w:rsidR="007F748E" w:rsidRPr="007F748E">
      <w:rPr>
        <w:rFonts w:eastAsia="Calibri"/>
        <w:color w:val="000000"/>
      </w:rPr>
      <w:t xml:space="preserve"> </w:t>
    </w:r>
    <w:r w:rsidR="007F748E" w:rsidRPr="00EB37AB">
      <w:rPr>
        <w:rFonts w:eastAsia="Calibri"/>
        <w:color w:val="000000"/>
      </w:rPr>
      <w:t xml:space="preserve">ISSN: </w:t>
    </w:r>
    <w:r w:rsidR="007F748E" w:rsidRPr="007F748E">
      <w:rPr>
        <w:rFonts w:eastAsia="Calibri"/>
        <w:color w:val="000000"/>
      </w:rPr>
      <w:t>2355-9675</w:t>
    </w:r>
    <w:r w:rsidR="007F748E" w:rsidRPr="00EB37AB">
      <w:rPr>
        <w:rFonts w:eastAsia="Calibri"/>
        <w:color w:val="000000"/>
        <w:sz w:val="18"/>
        <w:szCs w:val="18"/>
      </w:rPr>
      <w:t xml:space="preserve"> (Print), </w:t>
    </w:r>
    <w:r w:rsidR="007F748E" w:rsidRPr="0058569B">
      <w:rPr>
        <w:rFonts w:eastAsia="Calibri"/>
        <w:color w:val="000000"/>
        <w:lang w:val="it-IT"/>
      </w:rPr>
      <w:t>2541-3228</w:t>
    </w:r>
    <w:r w:rsidR="007F748E" w:rsidRPr="00EB37AB">
      <w:rPr>
        <w:rFonts w:eastAsia="Calibri"/>
        <w:color w:val="000000"/>
        <w:sz w:val="18"/>
        <w:szCs w:val="18"/>
      </w:rPr>
      <w:t xml:space="preserve"> (On Line)</w:t>
    </w:r>
  </w:p>
  <w:p w14:paraId="00D21073" w14:textId="77777777" w:rsidR="005025D8" w:rsidRDefault="005025D8">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102BE" w14:textId="3011ADBA" w:rsidR="005025D8" w:rsidRDefault="00290806" w:rsidP="007F748E">
    <w:pPr>
      <w:pBdr>
        <w:top w:val="nil"/>
        <w:left w:val="nil"/>
        <w:bottom w:val="nil"/>
        <w:right w:val="nil"/>
        <w:between w:val="nil"/>
      </w:pBdr>
      <w:tabs>
        <w:tab w:val="right" w:pos="8797"/>
      </w:tabs>
      <w:rPr>
        <w:rFonts w:ascii="Calibri" w:eastAsia="Calibri" w:hAnsi="Calibri" w:cs="Calibri"/>
        <w:color w:val="000000"/>
      </w:rPr>
    </w:pPr>
    <w:r>
      <w:rPr>
        <w:noProof/>
      </w:rPr>
      <mc:AlternateContent>
        <mc:Choice Requires="wps">
          <w:drawing>
            <wp:anchor distT="0" distB="0" distL="114300" distR="114300" simplePos="0" relativeHeight="251663360" behindDoc="0" locked="0" layoutInCell="1" hidden="0" allowOverlap="1" wp14:anchorId="56EF331E" wp14:editId="3188F9D0">
              <wp:simplePos x="0" y="0"/>
              <wp:positionH relativeFrom="column">
                <wp:posOffset>1</wp:posOffset>
              </wp:positionH>
              <wp:positionV relativeFrom="paragraph">
                <wp:posOffset>-38099</wp:posOffset>
              </wp:positionV>
              <wp:extent cx="560133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545333" y="3780000"/>
                        <a:ext cx="56013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-38099</wp:posOffset>
              </wp:positionV>
              <wp:extent cx="5601335" cy="12700"/>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601335" cy="12700"/>
                      </a:xfrm>
                      <a:prstGeom prst="rect"/>
                      <a:ln/>
                    </pic:spPr>
                  </pic:pic>
                </a:graphicData>
              </a:graphic>
            </wp:anchor>
          </w:drawing>
        </mc:Fallback>
      </mc:AlternateContent>
    </w:r>
    <w:r w:rsidR="007F748E">
      <w:rPr>
        <w:rFonts w:ascii="Calibri" w:eastAsia="Calibri" w:hAnsi="Calibri" w:cs="Calibri"/>
        <w:color w:val="000000"/>
      </w:rPr>
      <w:tab/>
    </w:r>
    <w:r w:rsidR="007F748E" w:rsidRPr="00EB37AB">
      <w:rPr>
        <w:rFonts w:eastAsia="Calibri"/>
        <w:color w:val="000000"/>
      </w:rPr>
      <w:t xml:space="preserve">ISSN: </w:t>
    </w:r>
    <w:r w:rsidR="007F748E" w:rsidRPr="007F748E">
      <w:rPr>
        <w:rFonts w:eastAsia="Calibri"/>
        <w:color w:val="000000"/>
      </w:rPr>
      <w:t>2355-9675</w:t>
    </w:r>
    <w:r w:rsidR="007F748E" w:rsidRPr="00EB37AB">
      <w:rPr>
        <w:rFonts w:eastAsia="Calibri"/>
        <w:color w:val="000000"/>
        <w:sz w:val="18"/>
        <w:szCs w:val="18"/>
      </w:rPr>
      <w:t xml:space="preserve"> (Print), </w:t>
    </w:r>
    <w:r w:rsidR="007F748E" w:rsidRPr="0058569B">
      <w:rPr>
        <w:rFonts w:eastAsia="Calibri"/>
        <w:color w:val="000000"/>
        <w:lang w:val="it-IT"/>
      </w:rPr>
      <w:t>2541-3228</w:t>
    </w:r>
    <w:r w:rsidR="007F748E" w:rsidRPr="00EB37AB">
      <w:rPr>
        <w:rFonts w:eastAsia="Calibri"/>
        <w:color w:val="000000"/>
        <w:sz w:val="18"/>
        <w:szCs w:val="18"/>
      </w:rPr>
      <w:t xml:space="preserve"> (On 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C645A" w14:textId="77777777" w:rsidR="008D2981" w:rsidRDefault="008D2981">
      <w:r>
        <w:separator/>
      </w:r>
    </w:p>
  </w:footnote>
  <w:footnote w:type="continuationSeparator" w:id="0">
    <w:p w14:paraId="515B63DE" w14:textId="77777777" w:rsidR="008D2981" w:rsidRDefault="008D2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377A0" w14:textId="65AAFC78" w:rsidR="005025D8" w:rsidRDefault="00290806">
    <w:pPr>
      <w:pBdr>
        <w:top w:val="nil"/>
        <w:left w:val="nil"/>
        <w:bottom w:val="nil"/>
        <w:right w:val="nil"/>
        <w:between w:val="nil"/>
      </w:pBdr>
      <w:spacing w:after="240"/>
      <w:rPr>
        <w:color w:val="000000"/>
        <w:sz w:val="18"/>
        <w:szCs w:val="18"/>
      </w:rPr>
    </w:pPr>
    <w:r>
      <w:rPr>
        <w:color w:val="00000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65F8F" w14:textId="77777777" w:rsidR="005025D8" w:rsidRDefault="005025D8">
    <w:pPr>
      <w:pBdr>
        <w:top w:val="nil"/>
        <w:left w:val="nil"/>
        <w:bottom w:val="nil"/>
        <w:right w:val="nil"/>
        <w:between w:val="nil"/>
      </w:pBdr>
      <w:tabs>
        <w:tab w:val="right" w:pos="8820"/>
      </w:tabs>
      <w:ind w:right="58"/>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509C" w14:textId="008323CB" w:rsidR="004019F0" w:rsidRDefault="004019F0">
    <w:pPr>
      <w:pBdr>
        <w:top w:val="nil"/>
        <w:left w:val="nil"/>
        <w:bottom w:val="nil"/>
        <w:right w:val="nil"/>
        <w:between w:val="nil"/>
      </w:pBdr>
      <w:tabs>
        <w:tab w:val="right" w:pos="8910"/>
      </w:tabs>
      <w:ind w:right="17"/>
      <w:jc w:val="right"/>
      <w:rPr>
        <w:rFonts w:ascii="Calibri" w:eastAsia="Calibri" w:hAnsi="Calibri" w:cs="Calibri"/>
        <w:color w:val="000000"/>
        <w:sz w:val="18"/>
        <w:szCs w:val="18"/>
      </w:rPr>
    </w:pPr>
  </w:p>
  <w:p w14:paraId="6AA51FFD" w14:textId="4200D805" w:rsidR="004019F0" w:rsidRDefault="000D6D8D" w:rsidP="004019F0">
    <w:pPr>
      <w:pBdr>
        <w:top w:val="nil"/>
        <w:left w:val="nil"/>
        <w:bottom w:val="nil"/>
        <w:right w:val="nil"/>
        <w:between w:val="nil"/>
      </w:pBdr>
      <w:tabs>
        <w:tab w:val="right" w:pos="8910"/>
      </w:tabs>
      <w:ind w:right="17"/>
      <w:jc w:val="right"/>
      <w:rPr>
        <w:rFonts w:ascii="Calibri" w:eastAsia="Calibri" w:hAnsi="Calibri" w:cs="Calibri"/>
        <w:color w:val="000000"/>
        <w:sz w:val="18"/>
        <w:szCs w:val="18"/>
      </w:rPr>
    </w:pPr>
    <w:r>
      <w:rPr>
        <w:rFonts w:eastAsia="Calibri"/>
        <w:noProof/>
        <w:color w:val="000000"/>
        <w:lang w:val="it-IT"/>
      </w:rPr>
      <w:drawing>
        <wp:anchor distT="0" distB="0" distL="114300" distR="114300" simplePos="0" relativeHeight="251665408" behindDoc="0" locked="0" layoutInCell="1" allowOverlap="1" wp14:anchorId="5B2F3F1B" wp14:editId="61CD86CB">
          <wp:simplePos x="0" y="0"/>
          <wp:positionH relativeFrom="column">
            <wp:posOffset>114935</wp:posOffset>
          </wp:positionH>
          <wp:positionV relativeFrom="paragraph">
            <wp:posOffset>45720</wp:posOffset>
          </wp:positionV>
          <wp:extent cx="666750" cy="716756"/>
          <wp:effectExtent l="0" t="0" r="0" b="7620"/>
          <wp:wrapNone/>
          <wp:docPr id="2704665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66501" name="Picture 270466501"/>
                  <pic:cNvPicPr/>
                </pic:nvPicPr>
                <pic:blipFill>
                  <a:blip r:embed="rId1">
                    <a:extLst>
                      <a:ext uri="{28A0092B-C50C-407E-A947-70E740481C1C}">
                        <a14:useLocalDpi xmlns:a14="http://schemas.microsoft.com/office/drawing/2010/main" val="0"/>
                      </a:ext>
                    </a:extLst>
                  </a:blip>
                  <a:stretch>
                    <a:fillRect/>
                  </a:stretch>
                </pic:blipFill>
                <pic:spPr>
                  <a:xfrm>
                    <a:off x="0" y="0"/>
                    <a:ext cx="666750" cy="716756"/>
                  </a:xfrm>
                  <a:prstGeom prst="rect">
                    <a:avLst/>
                  </a:prstGeom>
                </pic:spPr>
              </pic:pic>
            </a:graphicData>
          </a:graphic>
          <wp14:sizeRelH relativeFrom="margin">
            <wp14:pctWidth>0</wp14:pctWidth>
          </wp14:sizeRelH>
          <wp14:sizeRelV relativeFrom="margin">
            <wp14:pctHeight>0</wp14:pctHeight>
          </wp14:sizeRelV>
        </wp:anchor>
      </w:drawing>
    </w:r>
  </w:p>
  <w:p w14:paraId="5BC90EA7" w14:textId="3520F0C6" w:rsidR="004019F0" w:rsidRPr="0058569B" w:rsidRDefault="0058569B" w:rsidP="004019F0">
    <w:pPr>
      <w:pBdr>
        <w:top w:val="nil"/>
        <w:left w:val="nil"/>
        <w:bottom w:val="nil"/>
        <w:right w:val="nil"/>
        <w:between w:val="nil"/>
      </w:pBdr>
      <w:ind w:right="17"/>
      <w:jc w:val="right"/>
      <w:rPr>
        <w:rFonts w:eastAsia="Calibri"/>
        <w:color w:val="000000"/>
        <w:lang w:val="it-IT"/>
      </w:rPr>
    </w:pPr>
    <w:r w:rsidRPr="0058569B">
      <w:rPr>
        <w:rFonts w:eastAsia="Calibri"/>
        <w:color w:val="000000"/>
        <w:lang w:val="it-IT"/>
      </w:rPr>
      <w:t>JSI (Jurnal Sistem Informasi) Universitas Dirgantara Marsekal Suryadarma</w:t>
    </w:r>
  </w:p>
  <w:p w14:paraId="4B4407D1" w14:textId="062A74D8" w:rsidR="004019F0" w:rsidRPr="0058569B" w:rsidRDefault="0058569B" w:rsidP="004019F0">
    <w:pPr>
      <w:pBdr>
        <w:top w:val="nil"/>
        <w:left w:val="nil"/>
        <w:bottom w:val="nil"/>
        <w:right w:val="nil"/>
        <w:between w:val="nil"/>
      </w:pBdr>
      <w:ind w:right="17"/>
      <w:jc w:val="right"/>
      <w:rPr>
        <w:rFonts w:eastAsia="Calibri"/>
        <w:color w:val="000000"/>
        <w:lang w:val="it-IT"/>
      </w:rPr>
    </w:pPr>
    <w:r w:rsidRPr="0058569B">
      <w:rPr>
        <w:rFonts w:eastAsia="Calibri"/>
        <w:color w:val="000000"/>
        <w:lang w:val="it-IT"/>
      </w:rPr>
      <w:t>p-</w:t>
    </w:r>
    <w:r w:rsidR="004019F0" w:rsidRPr="0058569B">
      <w:rPr>
        <w:rFonts w:eastAsia="Calibri"/>
        <w:color w:val="000000"/>
        <w:lang w:val="it-IT"/>
      </w:rPr>
      <w:t xml:space="preserve">ISSN: </w:t>
    </w:r>
    <w:r w:rsidRPr="0058569B">
      <w:rPr>
        <w:rFonts w:eastAsia="Calibri"/>
        <w:color w:val="000000"/>
        <w:lang w:val="it-IT"/>
      </w:rPr>
      <w:t xml:space="preserve">2355-9675 </w:t>
    </w:r>
  </w:p>
  <w:p w14:paraId="5F0A7D00" w14:textId="69EBD785" w:rsidR="0058569B" w:rsidRPr="0058569B" w:rsidRDefault="0058569B" w:rsidP="004019F0">
    <w:pPr>
      <w:pBdr>
        <w:top w:val="nil"/>
        <w:left w:val="nil"/>
        <w:bottom w:val="nil"/>
        <w:right w:val="nil"/>
        <w:between w:val="nil"/>
      </w:pBdr>
      <w:ind w:right="17"/>
      <w:jc w:val="right"/>
      <w:rPr>
        <w:rFonts w:eastAsia="Calibri"/>
        <w:lang w:val="it-IT"/>
      </w:rPr>
    </w:pPr>
    <w:r w:rsidRPr="0058569B">
      <w:rPr>
        <w:rFonts w:eastAsia="Calibri"/>
        <w:color w:val="000000"/>
        <w:lang w:val="it-IT"/>
      </w:rPr>
      <w:t>e-ISSN: 2541-3228</w:t>
    </w:r>
  </w:p>
  <w:p w14:paraId="0BECAD07" w14:textId="77777777" w:rsidR="004019F0" w:rsidRPr="0058569B" w:rsidRDefault="004019F0">
    <w:pPr>
      <w:pBdr>
        <w:top w:val="nil"/>
        <w:left w:val="nil"/>
        <w:bottom w:val="nil"/>
        <w:right w:val="nil"/>
        <w:between w:val="nil"/>
      </w:pBdr>
      <w:ind w:right="17"/>
      <w:jc w:val="right"/>
      <w:rPr>
        <w:rFonts w:ascii="Calibri" w:eastAsia="Calibri" w:hAnsi="Calibri" w:cs="Calibri"/>
        <w:color w:val="000000"/>
        <w:sz w:val="18"/>
        <w:szCs w:val="18"/>
        <w:lang w:val="it-IT"/>
      </w:rPr>
    </w:pPr>
  </w:p>
  <w:p w14:paraId="11B69FB1" w14:textId="77777777" w:rsidR="004019F0" w:rsidRPr="0058569B" w:rsidRDefault="004019F0">
    <w:pPr>
      <w:pBdr>
        <w:top w:val="nil"/>
        <w:left w:val="nil"/>
        <w:bottom w:val="nil"/>
        <w:right w:val="nil"/>
        <w:between w:val="nil"/>
      </w:pBdr>
      <w:ind w:right="17"/>
      <w:jc w:val="right"/>
      <w:rPr>
        <w:rFonts w:ascii="Calibri" w:eastAsia="Calibri" w:hAnsi="Calibri" w:cs="Calibri"/>
        <w:color w:val="000000"/>
        <w:sz w:val="18"/>
        <w:szCs w:val="18"/>
        <w:lang w:val="it-IT"/>
      </w:rPr>
    </w:pPr>
  </w:p>
  <w:p w14:paraId="2618FAFB" w14:textId="77777777" w:rsidR="005025D8" w:rsidRDefault="00290806">
    <w:pPr>
      <w:pBdr>
        <w:top w:val="nil"/>
        <w:left w:val="nil"/>
        <w:bottom w:val="nil"/>
        <w:right w:val="nil"/>
        <w:between w:val="nil"/>
      </w:pBdr>
      <w:ind w:left="1080" w:right="-32"/>
      <w:jc w:val="right"/>
      <w:rPr>
        <w:rFonts w:ascii="Calibri" w:eastAsia="Calibri" w:hAnsi="Calibri" w:cs="Calibri"/>
        <w:color w:val="000000"/>
      </w:rPr>
    </w:pPr>
    <w:r>
      <w:rPr>
        <w:noProof/>
      </w:rPr>
      <mc:AlternateContent>
        <mc:Choice Requires="wps">
          <w:drawing>
            <wp:anchor distT="4294967295" distB="4294967295" distL="114300" distR="114300" simplePos="0" relativeHeight="251660288" behindDoc="0" locked="0" layoutInCell="1" hidden="0" allowOverlap="1" wp14:anchorId="16C0AE9F" wp14:editId="78F7D68F">
              <wp:simplePos x="0" y="0"/>
              <wp:positionH relativeFrom="column">
                <wp:posOffset>1</wp:posOffset>
              </wp:positionH>
              <wp:positionV relativeFrom="paragraph">
                <wp:posOffset>43196</wp:posOffset>
              </wp:positionV>
              <wp:extent cx="560197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545015" y="3780000"/>
                        <a:ext cx="560197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43196</wp:posOffset>
              </wp:positionV>
              <wp:extent cx="5601970" cy="12700"/>
              <wp:effectExtent b="0" l="0" r="0" t="0"/>
              <wp:wrapNone/>
              <wp:docPr id="7"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560197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A0D89"/>
    <w:multiLevelType w:val="multilevel"/>
    <w:tmpl w:val="09BCC33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57D1A64"/>
    <w:multiLevelType w:val="multilevel"/>
    <w:tmpl w:val="347E1E8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22476221">
    <w:abstractNumId w:val="1"/>
  </w:num>
  <w:num w:numId="2" w16cid:durableId="2011058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5D8"/>
    <w:rsid w:val="000D6D8D"/>
    <w:rsid w:val="000E21A3"/>
    <w:rsid w:val="00127338"/>
    <w:rsid w:val="001321DC"/>
    <w:rsid w:val="00180B17"/>
    <w:rsid w:val="001B4A0F"/>
    <w:rsid w:val="00290806"/>
    <w:rsid w:val="00382815"/>
    <w:rsid w:val="004019F0"/>
    <w:rsid w:val="004C2E09"/>
    <w:rsid w:val="004F30DE"/>
    <w:rsid w:val="005025D8"/>
    <w:rsid w:val="00573DD7"/>
    <w:rsid w:val="0058569B"/>
    <w:rsid w:val="00796B29"/>
    <w:rsid w:val="007F748E"/>
    <w:rsid w:val="008108F7"/>
    <w:rsid w:val="008D2981"/>
    <w:rsid w:val="009A40FB"/>
    <w:rsid w:val="00A070A8"/>
    <w:rsid w:val="00A20013"/>
    <w:rsid w:val="00B62DC9"/>
    <w:rsid w:val="00CB09B5"/>
    <w:rsid w:val="00DB4C69"/>
    <w:rsid w:val="00E14B18"/>
    <w:rsid w:val="00E24577"/>
    <w:rsid w:val="00E6136F"/>
    <w:rsid w:val="00EB37AB"/>
    <w:rsid w:val="00F4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5B338"/>
  <w15:docId w15:val="{185BF342-5807-4A2B-ABEC-B89E27C8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line="480" w:lineRule="auto"/>
      <w:jc w:val="center"/>
      <w:outlineLvl w:val="0"/>
    </w:pPr>
    <w:rPr>
      <w:b/>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7F748E"/>
    <w:rPr>
      <w:color w:val="0000FF" w:themeColor="hyperlink"/>
      <w:u w:val="single"/>
    </w:rPr>
  </w:style>
  <w:style w:type="character" w:styleId="UnresolvedMention">
    <w:name w:val="Unresolved Mention"/>
    <w:basedOn w:val="DefaultParagraphFont"/>
    <w:uiPriority w:val="99"/>
    <w:semiHidden/>
    <w:unhideWhenUsed/>
    <w:rsid w:val="007F7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0.png"/></Relationships>
</file>

<file path=word/_rels/header3.xml.rels><?xml version="1.0" encoding="UTF-8" standalone="yes"?>
<Relationships xmlns="http://schemas.openxmlformats.org/package/2006/relationships"><Relationship Id="rId3" Type="http://schemas.openxmlformats.org/officeDocument/2006/relationships/image" Target="media/image11.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FIBHMYClmL6yteB2m0DpufXpww==">CgMxLjAyCGguZ2pkZ3hzMgloLjMwajB6bGw4AHIhMWI2TUZoZWtoY3NHcWJxRWJRMV83V1E1ZDZ5R1hrUmND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5063AA-7295-46C4-8D24-4FC6DB79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5927</Words>
  <Characters>33786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dc:creator>
  <cp:lastModifiedBy>Muryan Awaludin</cp:lastModifiedBy>
  <cp:revision>4</cp:revision>
  <cp:lastPrinted>2024-02-12T07:52:00Z</cp:lastPrinted>
  <dcterms:created xsi:type="dcterms:W3CDTF">2024-09-04T04:03:00Z</dcterms:created>
  <dcterms:modified xsi:type="dcterms:W3CDTF">2024-09-04T04:47:00Z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f4eb7032-8917-3f43-a77f-8ebb5479966a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